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widowControl/>
        <w:spacing w:before="75" w:beforeAutospacing="0" w:after="75" w:afterAutospacing="0"/>
        <w:jc w:val="center"/>
        <w:rPr>
          <w:color w:val="auto"/>
        </w:rPr>
      </w:pPr>
      <w:r>
        <w:rPr>
          <w:rStyle w:val="12"/>
          <w:rFonts w:ascii="宋体" w:hAnsi="宋体" w:eastAsia="宋体" w:cs="宋体"/>
          <w:color w:val="auto"/>
          <w:sz w:val="72"/>
          <w:szCs w:val="72"/>
        </w:rPr>
        <w:t>福建省政府采购</w:t>
      </w:r>
    </w:p>
    <w:p>
      <w:pPr>
        <w:pStyle w:val="10"/>
        <w:widowControl/>
        <w:spacing w:before="75" w:beforeAutospacing="0" w:after="75" w:afterAutospacing="0"/>
        <w:jc w:val="center"/>
        <w:rPr>
          <w:color w:val="auto"/>
        </w:rPr>
      </w:pPr>
      <w:r>
        <w:rPr>
          <w:rStyle w:val="12"/>
          <w:rFonts w:hint="eastAsia" w:ascii="宋体" w:hAnsi="宋体" w:eastAsia="宋体" w:cs="宋体"/>
          <w:color w:val="auto"/>
          <w:sz w:val="72"/>
          <w:szCs w:val="72"/>
        </w:rPr>
        <w:t>货物和服务项目</w:t>
      </w:r>
    </w:p>
    <w:p>
      <w:pPr>
        <w:pStyle w:val="10"/>
        <w:widowControl/>
        <w:spacing w:before="75" w:beforeAutospacing="0" w:after="75" w:afterAutospacing="0"/>
        <w:jc w:val="center"/>
        <w:rPr>
          <w:color w:val="auto"/>
        </w:rPr>
      </w:pPr>
      <w:r>
        <w:rPr>
          <w:rStyle w:val="12"/>
          <w:rFonts w:hint="eastAsia" w:ascii="宋体" w:hAnsi="宋体" w:eastAsia="宋体" w:cs="宋体"/>
          <w:color w:val="auto"/>
          <w:sz w:val="72"/>
          <w:szCs w:val="72"/>
        </w:rPr>
        <w:t>公开招标文件</w:t>
      </w:r>
    </w:p>
    <w:p>
      <w:pPr>
        <w:pStyle w:val="10"/>
        <w:widowControl/>
        <w:spacing w:before="75" w:beforeAutospacing="0" w:after="75" w:afterAutospacing="0"/>
        <w:rPr>
          <w:color w:val="auto"/>
        </w:rPr>
      </w:pPr>
      <w:r>
        <w:rPr>
          <w:rStyle w:val="12"/>
          <w:rFonts w:hint="eastAsia" w:ascii="宋体" w:hAnsi="宋体" w:eastAsia="宋体" w:cs="宋体"/>
          <w:color w:val="auto"/>
          <w:sz w:val="72"/>
          <w:szCs w:val="72"/>
        </w:rPr>
        <w:t>     </w:t>
      </w:r>
    </w:p>
    <w:p>
      <w:pPr>
        <w:pStyle w:val="10"/>
        <w:widowControl/>
        <w:spacing w:before="75" w:beforeAutospacing="0" w:after="75" w:afterAutospacing="0"/>
        <w:jc w:val="center"/>
        <w:rPr>
          <w:color w:val="auto"/>
        </w:rPr>
      </w:pPr>
      <w:r>
        <w:rPr>
          <w:color w:val="auto"/>
        </w:rPr>
        <w:t> </w:t>
      </w:r>
    </w:p>
    <w:p>
      <w:pPr>
        <w:pStyle w:val="10"/>
        <w:widowControl/>
        <w:spacing w:before="75" w:beforeAutospacing="0" w:after="75" w:afterAutospacing="0"/>
        <w:rPr>
          <w:color w:val="auto"/>
        </w:rPr>
      </w:pPr>
      <w:r>
        <w:rPr>
          <w:color w:val="auto"/>
        </w:rPr>
        <w:t> </w:t>
      </w:r>
    </w:p>
    <w:p>
      <w:pPr>
        <w:pStyle w:val="10"/>
        <w:widowControl/>
        <w:spacing w:before="75" w:beforeAutospacing="0" w:after="75" w:afterAutospacing="0"/>
        <w:jc w:val="center"/>
        <w:rPr>
          <w:color w:val="auto"/>
        </w:rPr>
      </w:pPr>
      <w:r>
        <w:rPr>
          <w:rStyle w:val="12"/>
          <w:rFonts w:hint="eastAsia" w:ascii="宋体" w:hAnsi="宋体" w:eastAsia="宋体" w:cs="宋体"/>
          <w:color w:val="auto"/>
          <w:sz w:val="36"/>
          <w:szCs w:val="36"/>
        </w:rPr>
        <w:t> </w:t>
      </w:r>
    </w:p>
    <w:p>
      <w:pPr>
        <w:pStyle w:val="10"/>
        <w:widowControl/>
        <w:spacing w:before="75" w:beforeAutospacing="0" w:after="75" w:afterAutospacing="0"/>
        <w:jc w:val="center"/>
        <w:rPr>
          <w:rStyle w:val="12"/>
          <w:rFonts w:ascii="宋体" w:hAnsi="宋体" w:eastAsia="宋体" w:cs="宋体"/>
          <w:color w:val="auto"/>
          <w:sz w:val="30"/>
          <w:szCs w:val="30"/>
        </w:rPr>
      </w:pPr>
      <w:r>
        <w:rPr>
          <w:rStyle w:val="12"/>
          <w:rFonts w:hint="eastAsia" w:ascii="宋体" w:hAnsi="宋体" w:eastAsia="宋体" w:cs="宋体"/>
          <w:color w:val="auto"/>
          <w:sz w:val="30"/>
          <w:szCs w:val="30"/>
        </w:rPr>
        <w:t> 项目名称：《福建支部生活》2021-2022年度杂志发行征订</w:t>
      </w:r>
    </w:p>
    <w:p>
      <w:pPr>
        <w:pStyle w:val="10"/>
        <w:widowControl/>
        <w:spacing w:before="75" w:beforeAutospacing="0" w:after="75" w:afterAutospacing="0"/>
        <w:jc w:val="center"/>
        <w:rPr>
          <w:color w:val="auto"/>
        </w:rPr>
      </w:pPr>
      <w:r>
        <w:rPr>
          <w:rStyle w:val="12"/>
          <w:rFonts w:hint="eastAsia" w:ascii="宋体" w:hAnsi="宋体" w:eastAsia="宋体" w:cs="宋体"/>
          <w:color w:val="auto"/>
          <w:sz w:val="30"/>
          <w:szCs w:val="30"/>
        </w:rPr>
        <w:t>投递业务</w:t>
      </w:r>
    </w:p>
    <w:p>
      <w:pPr>
        <w:pStyle w:val="10"/>
        <w:widowControl/>
        <w:spacing w:before="75" w:after="75"/>
        <w:jc w:val="center"/>
        <w:rPr>
          <w:rFonts w:ascii="宋体" w:hAnsi="宋体" w:eastAsia="宋体" w:cs="宋体"/>
          <w:b/>
          <w:color w:val="auto"/>
          <w:sz w:val="30"/>
          <w:szCs w:val="30"/>
        </w:rPr>
      </w:pPr>
      <w:r>
        <w:rPr>
          <w:rStyle w:val="12"/>
          <w:rFonts w:hint="eastAsia" w:ascii="宋体" w:hAnsi="宋体" w:eastAsia="宋体" w:cs="宋体"/>
          <w:color w:val="auto"/>
          <w:sz w:val="30"/>
          <w:szCs w:val="30"/>
        </w:rPr>
        <w:t>备案编号：</w:t>
      </w:r>
      <w:r>
        <w:rPr>
          <w:rFonts w:ascii="宋体" w:hAnsi="宋体" w:eastAsia="宋体" w:cs="宋体"/>
          <w:b/>
          <w:color w:val="auto"/>
          <w:sz w:val="30"/>
          <w:szCs w:val="30"/>
        </w:rPr>
        <w:t xml:space="preserve">K-379604-GK-202012-B3578-IDN </w:t>
      </w:r>
      <w:r>
        <w:rPr>
          <w:rStyle w:val="12"/>
          <w:rFonts w:hint="eastAsia" w:ascii="宋体" w:hAnsi="宋体" w:eastAsia="宋体" w:cs="宋体"/>
          <w:color w:val="auto"/>
          <w:sz w:val="30"/>
          <w:szCs w:val="30"/>
        </w:rPr>
        <w:t xml:space="preserve"> </w:t>
      </w:r>
    </w:p>
    <w:p>
      <w:pPr>
        <w:pStyle w:val="10"/>
        <w:widowControl/>
        <w:spacing w:before="75" w:beforeAutospacing="0" w:after="75" w:afterAutospacing="0"/>
        <w:jc w:val="center"/>
        <w:rPr>
          <w:color w:val="auto"/>
        </w:rPr>
      </w:pPr>
    </w:p>
    <w:p>
      <w:pPr>
        <w:pStyle w:val="10"/>
        <w:widowControl/>
        <w:spacing w:before="75" w:beforeAutospacing="0" w:after="75" w:afterAutospacing="0"/>
        <w:jc w:val="center"/>
        <w:rPr>
          <w:color w:val="auto"/>
        </w:rPr>
      </w:pPr>
      <w:r>
        <w:rPr>
          <w:rStyle w:val="12"/>
          <w:rFonts w:hint="eastAsia" w:ascii="宋体" w:hAnsi="宋体" w:eastAsia="宋体" w:cs="宋体"/>
          <w:color w:val="auto"/>
          <w:sz w:val="30"/>
          <w:szCs w:val="30"/>
        </w:rPr>
        <w:t>招标编号：</w:t>
      </w:r>
      <w:r>
        <w:rPr>
          <w:rFonts w:ascii="宋体" w:hAnsi="宋体" w:eastAsia="宋体" w:cs="宋体"/>
          <w:b/>
          <w:color w:val="auto"/>
          <w:sz w:val="30"/>
          <w:szCs w:val="30"/>
        </w:rPr>
        <w:t>[3500]RWZB[GK]2020091 </w:t>
      </w:r>
      <w:r>
        <w:rPr>
          <w:rStyle w:val="12"/>
          <w:rFonts w:hint="eastAsia" w:ascii="宋体" w:hAnsi="宋体" w:eastAsia="宋体" w:cs="宋体"/>
          <w:color w:val="auto"/>
          <w:sz w:val="30"/>
          <w:szCs w:val="30"/>
        </w:rPr>
        <w:t xml:space="preserve"> </w:t>
      </w:r>
      <w:r>
        <w:rPr>
          <w:rStyle w:val="12"/>
          <w:rFonts w:hint="eastAsia" w:ascii="宋体" w:hAnsi="宋体" w:eastAsia="宋体" w:cs="宋体"/>
          <w:color w:val="auto"/>
          <w:sz w:val="30"/>
          <w:szCs w:val="30"/>
        </w:rPr>
        <w:br w:type="textWrapping"/>
      </w:r>
    </w:p>
    <w:p>
      <w:pPr>
        <w:pStyle w:val="10"/>
        <w:widowControl/>
        <w:spacing w:before="75" w:beforeAutospacing="0" w:after="75" w:afterAutospacing="0"/>
        <w:jc w:val="center"/>
        <w:rPr>
          <w:color w:val="auto"/>
        </w:rPr>
      </w:pPr>
    </w:p>
    <w:p>
      <w:pPr>
        <w:pStyle w:val="10"/>
        <w:widowControl/>
        <w:spacing w:before="75" w:beforeAutospacing="0" w:after="75" w:afterAutospacing="0"/>
        <w:jc w:val="center"/>
        <w:rPr>
          <w:color w:val="auto"/>
        </w:rPr>
      </w:pPr>
    </w:p>
    <w:p>
      <w:pPr>
        <w:widowControl/>
        <w:jc w:val="center"/>
        <w:rPr>
          <w:color w:val="auto"/>
        </w:rPr>
      </w:pPr>
    </w:p>
    <w:p>
      <w:pPr>
        <w:pStyle w:val="10"/>
        <w:widowControl/>
        <w:spacing w:before="75" w:beforeAutospacing="0" w:after="75" w:afterAutospacing="0"/>
        <w:jc w:val="center"/>
        <w:rPr>
          <w:color w:val="auto"/>
        </w:rPr>
      </w:pPr>
      <w:r>
        <w:rPr>
          <w:rStyle w:val="12"/>
          <w:rFonts w:hint="eastAsia" w:ascii="宋体" w:hAnsi="宋体" w:eastAsia="宋体" w:cs="宋体"/>
          <w:color w:val="auto"/>
          <w:sz w:val="27"/>
          <w:szCs w:val="27"/>
        </w:rPr>
        <w:t>采购人：</w:t>
      </w:r>
      <w:r>
        <w:rPr>
          <w:color w:val="auto"/>
          <w:sz w:val="27"/>
          <w:szCs w:val="27"/>
        </w:rPr>
        <w:t> </w:t>
      </w:r>
      <w:r>
        <w:rPr>
          <w:rStyle w:val="12"/>
          <w:rFonts w:hint="eastAsia" w:ascii="宋体" w:hAnsi="宋体" w:eastAsia="宋体" w:cs="宋体"/>
          <w:color w:val="auto"/>
          <w:sz w:val="28"/>
          <w:szCs w:val="28"/>
        </w:rPr>
        <w:t xml:space="preserve"> 福建支部生活杂志社 </w:t>
      </w:r>
    </w:p>
    <w:p>
      <w:pPr>
        <w:pStyle w:val="10"/>
        <w:widowControl/>
        <w:spacing w:before="75" w:beforeAutospacing="0" w:after="75" w:afterAutospacing="0"/>
        <w:jc w:val="center"/>
        <w:rPr>
          <w:color w:val="auto"/>
        </w:rPr>
      </w:pPr>
      <w:r>
        <w:rPr>
          <w:rStyle w:val="12"/>
          <w:rFonts w:hint="eastAsia" w:ascii="宋体" w:hAnsi="宋体" w:eastAsia="宋体" w:cs="宋体"/>
          <w:color w:val="auto"/>
          <w:sz w:val="28"/>
          <w:szCs w:val="28"/>
        </w:rPr>
        <w:t>代理机构：福建榕卫招标有限公司</w:t>
      </w:r>
    </w:p>
    <w:p>
      <w:pPr>
        <w:pStyle w:val="10"/>
        <w:widowControl/>
        <w:spacing w:before="75" w:beforeAutospacing="0" w:after="75" w:afterAutospacing="0"/>
        <w:jc w:val="center"/>
        <w:rPr>
          <w:color w:val="auto"/>
        </w:rPr>
      </w:pPr>
      <w:r>
        <w:rPr>
          <w:color w:val="auto"/>
          <w:sz w:val="27"/>
          <w:szCs w:val="27"/>
        </w:rPr>
        <w:t> </w:t>
      </w:r>
    </w:p>
    <w:p>
      <w:pPr>
        <w:pStyle w:val="10"/>
        <w:widowControl/>
        <w:spacing w:before="75" w:beforeAutospacing="0" w:after="75" w:afterAutospacing="0" w:line="360" w:lineRule="atLeast"/>
        <w:ind w:right="720"/>
        <w:jc w:val="center"/>
        <w:rPr>
          <w:color w:val="auto"/>
        </w:rPr>
      </w:pPr>
      <w:r>
        <w:rPr>
          <w:rStyle w:val="12"/>
          <w:rFonts w:hint="eastAsia" w:ascii="宋体" w:hAnsi="宋体" w:eastAsia="宋体" w:cs="宋体"/>
          <w:color w:val="auto"/>
          <w:sz w:val="28"/>
          <w:szCs w:val="28"/>
        </w:rPr>
        <w:t>2020年12月</w:t>
      </w:r>
    </w:p>
    <w:p>
      <w:pPr>
        <w:pStyle w:val="10"/>
        <w:widowControl/>
        <w:spacing w:before="75" w:beforeAutospacing="0" w:after="75" w:afterAutospacing="0"/>
        <w:rPr>
          <w:color w:val="auto"/>
        </w:rPr>
      </w:pPr>
      <w:r>
        <w:rPr>
          <w:color w:val="auto"/>
        </w:rPr>
        <w:t> </w:t>
      </w:r>
    </w:p>
    <w:sdt>
      <w:sdtPr>
        <w:rPr>
          <w:rFonts w:ascii="宋体" w:hAnsi="宋体" w:eastAsia="宋体"/>
          <w:color w:val="auto"/>
        </w:rPr>
        <w:id w:val="147459880"/>
        <w:docPartObj>
          <w:docPartGallery w:val="Table of Contents"/>
          <w:docPartUnique/>
        </w:docPartObj>
      </w:sdtPr>
      <w:sdtEndPr>
        <w:rPr>
          <w:rFonts w:ascii="宋体" w:hAnsi="宋体" w:eastAsia="宋体"/>
          <w:color w:val="auto"/>
        </w:rPr>
      </w:sdtEndPr>
      <w:sdtContent>
        <w:p>
          <w:pPr>
            <w:jc w:val="center"/>
            <w:rPr>
              <w:color w:val="auto"/>
            </w:rPr>
          </w:pPr>
          <w:r>
            <w:rPr>
              <w:rFonts w:ascii="宋体" w:hAnsi="宋体" w:eastAsia="宋体"/>
              <w:color w:val="auto"/>
              <w:sz w:val="36"/>
              <w:szCs w:val="36"/>
            </w:rPr>
            <w:t>目录</w:t>
          </w:r>
        </w:p>
        <w:p>
          <w:pPr>
            <w:pStyle w:val="15"/>
            <w:tabs>
              <w:tab w:val="right" w:leader="dot" w:pos="8306"/>
            </w:tabs>
            <w:rPr>
              <w:color w:val="auto"/>
              <w:sz w:val="28"/>
              <w:szCs w:val="28"/>
            </w:rPr>
          </w:pPr>
          <w:r>
            <w:rPr>
              <w:color w:val="auto"/>
              <w:sz w:val="28"/>
              <w:szCs w:val="28"/>
            </w:rPr>
            <w:fldChar w:fldCharType="begin"/>
          </w:r>
          <w:r>
            <w:rPr>
              <w:color w:val="auto"/>
              <w:sz w:val="28"/>
              <w:szCs w:val="28"/>
            </w:rPr>
            <w:instrText xml:space="preserve">TOC \o "1-1" \h \u </w:instrText>
          </w:r>
          <w:r>
            <w:rPr>
              <w:color w:val="auto"/>
              <w:sz w:val="28"/>
              <w:szCs w:val="28"/>
            </w:rPr>
            <w:fldChar w:fldCharType="separate"/>
          </w:r>
          <w:r>
            <w:rPr>
              <w:color w:val="auto"/>
            </w:rPr>
            <w:fldChar w:fldCharType="begin"/>
          </w:r>
          <w:r>
            <w:rPr>
              <w:color w:val="auto"/>
            </w:rPr>
            <w:instrText xml:space="preserve"> HYPERLINK \l "_Toc1930" </w:instrText>
          </w:r>
          <w:r>
            <w:rPr>
              <w:color w:val="auto"/>
            </w:rPr>
            <w:fldChar w:fldCharType="separate"/>
          </w:r>
          <w:r>
            <w:rPr>
              <w:rFonts w:hint="eastAsia" w:ascii="宋体" w:hAnsi="宋体" w:cs="宋体"/>
              <w:color w:val="auto"/>
              <w:sz w:val="28"/>
              <w:szCs w:val="44"/>
            </w:rPr>
            <w:t>第一章</w:t>
          </w:r>
          <w:r>
            <w:rPr>
              <w:color w:val="auto"/>
              <w:sz w:val="28"/>
              <w:szCs w:val="44"/>
            </w:rPr>
            <w:t>   </w:t>
          </w:r>
          <w:r>
            <w:rPr>
              <w:rFonts w:hint="eastAsia" w:ascii="宋体" w:hAnsi="宋体" w:cs="宋体"/>
              <w:color w:val="auto"/>
              <w:sz w:val="28"/>
              <w:szCs w:val="44"/>
            </w:rPr>
            <w:t>投标邀请</w:t>
          </w:r>
          <w:r>
            <w:rPr>
              <w:color w:val="auto"/>
              <w:sz w:val="28"/>
              <w:szCs w:val="28"/>
            </w:rPr>
            <w:tab/>
          </w:r>
          <w:r>
            <w:rPr>
              <w:color w:val="auto"/>
              <w:sz w:val="28"/>
              <w:szCs w:val="28"/>
            </w:rPr>
            <w:fldChar w:fldCharType="begin"/>
          </w:r>
          <w:r>
            <w:rPr>
              <w:color w:val="auto"/>
              <w:sz w:val="28"/>
              <w:szCs w:val="28"/>
            </w:rPr>
            <w:instrText xml:space="preserve"> PAGEREF _Toc1930 </w:instrText>
          </w:r>
          <w:r>
            <w:rPr>
              <w:color w:val="auto"/>
              <w:sz w:val="28"/>
              <w:szCs w:val="28"/>
            </w:rPr>
            <w:fldChar w:fldCharType="separate"/>
          </w:r>
          <w:r>
            <w:rPr>
              <w:color w:val="auto"/>
              <w:sz w:val="28"/>
              <w:szCs w:val="28"/>
            </w:rPr>
            <w:t>3</w:t>
          </w:r>
          <w:r>
            <w:rPr>
              <w:color w:val="auto"/>
              <w:sz w:val="28"/>
              <w:szCs w:val="28"/>
            </w:rPr>
            <w:fldChar w:fldCharType="end"/>
          </w:r>
          <w:r>
            <w:rPr>
              <w:color w:val="auto"/>
              <w:sz w:val="28"/>
              <w:szCs w:val="28"/>
            </w:rPr>
            <w:fldChar w:fldCharType="end"/>
          </w:r>
        </w:p>
        <w:p>
          <w:pPr>
            <w:pStyle w:val="15"/>
            <w:tabs>
              <w:tab w:val="right" w:leader="dot" w:pos="8306"/>
            </w:tabs>
            <w:rPr>
              <w:color w:val="auto"/>
              <w:sz w:val="28"/>
              <w:szCs w:val="28"/>
            </w:rPr>
          </w:pPr>
          <w:r>
            <w:rPr>
              <w:color w:val="auto"/>
            </w:rPr>
            <w:fldChar w:fldCharType="begin"/>
          </w:r>
          <w:r>
            <w:rPr>
              <w:color w:val="auto"/>
            </w:rPr>
            <w:instrText xml:space="preserve"> HYPERLINK \l "_Toc27562" </w:instrText>
          </w:r>
          <w:r>
            <w:rPr>
              <w:color w:val="auto"/>
            </w:rPr>
            <w:fldChar w:fldCharType="separate"/>
          </w:r>
          <w:r>
            <w:rPr>
              <w:rFonts w:hint="eastAsia" w:ascii="宋体" w:hAnsi="宋体" w:cs="宋体"/>
              <w:color w:val="auto"/>
              <w:sz w:val="28"/>
              <w:szCs w:val="44"/>
            </w:rPr>
            <w:t>第二章</w:t>
          </w:r>
          <w:r>
            <w:rPr>
              <w:color w:val="auto"/>
              <w:sz w:val="28"/>
              <w:szCs w:val="44"/>
            </w:rPr>
            <w:t>   </w:t>
          </w:r>
          <w:r>
            <w:rPr>
              <w:rFonts w:hint="eastAsia" w:ascii="宋体" w:hAnsi="宋体" w:cs="宋体"/>
              <w:color w:val="auto"/>
              <w:sz w:val="28"/>
              <w:szCs w:val="44"/>
            </w:rPr>
            <w:t>投标人须知前附表（表1、</w:t>
          </w:r>
          <w:r>
            <w:rPr>
              <w:color w:val="auto"/>
              <w:sz w:val="28"/>
              <w:szCs w:val="44"/>
            </w:rPr>
            <w:t>2</w:t>
          </w:r>
          <w:r>
            <w:rPr>
              <w:rFonts w:hint="eastAsia" w:ascii="宋体" w:hAnsi="宋体" w:cs="宋体"/>
              <w:color w:val="auto"/>
              <w:sz w:val="28"/>
              <w:szCs w:val="44"/>
            </w:rPr>
            <w:t>）</w:t>
          </w:r>
          <w:r>
            <w:rPr>
              <w:color w:val="auto"/>
              <w:sz w:val="28"/>
              <w:szCs w:val="28"/>
            </w:rPr>
            <w:tab/>
          </w:r>
          <w:r>
            <w:rPr>
              <w:color w:val="auto"/>
              <w:sz w:val="28"/>
              <w:szCs w:val="28"/>
            </w:rPr>
            <w:fldChar w:fldCharType="begin"/>
          </w:r>
          <w:r>
            <w:rPr>
              <w:color w:val="auto"/>
              <w:sz w:val="28"/>
              <w:szCs w:val="28"/>
            </w:rPr>
            <w:instrText xml:space="preserve"> PAGEREF _Toc27562 </w:instrText>
          </w:r>
          <w:r>
            <w:rPr>
              <w:color w:val="auto"/>
              <w:sz w:val="28"/>
              <w:szCs w:val="28"/>
            </w:rPr>
            <w:fldChar w:fldCharType="separate"/>
          </w:r>
          <w:r>
            <w:rPr>
              <w:color w:val="auto"/>
              <w:sz w:val="28"/>
              <w:szCs w:val="28"/>
            </w:rPr>
            <w:t>6</w:t>
          </w:r>
          <w:r>
            <w:rPr>
              <w:color w:val="auto"/>
              <w:sz w:val="28"/>
              <w:szCs w:val="28"/>
            </w:rPr>
            <w:fldChar w:fldCharType="end"/>
          </w:r>
          <w:r>
            <w:rPr>
              <w:color w:val="auto"/>
              <w:sz w:val="28"/>
              <w:szCs w:val="28"/>
            </w:rPr>
            <w:fldChar w:fldCharType="end"/>
          </w:r>
        </w:p>
        <w:p>
          <w:pPr>
            <w:pStyle w:val="15"/>
            <w:tabs>
              <w:tab w:val="right" w:leader="dot" w:pos="8306"/>
            </w:tabs>
            <w:rPr>
              <w:color w:val="auto"/>
              <w:sz w:val="28"/>
              <w:szCs w:val="28"/>
            </w:rPr>
          </w:pPr>
          <w:r>
            <w:rPr>
              <w:color w:val="auto"/>
            </w:rPr>
            <w:fldChar w:fldCharType="begin"/>
          </w:r>
          <w:r>
            <w:rPr>
              <w:color w:val="auto"/>
            </w:rPr>
            <w:instrText xml:space="preserve"> HYPERLINK \l "_Toc29246" </w:instrText>
          </w:r>
          <w:r>
            <w:rPr>
              <w:color w:val="auto"/>
            </w:rPr>
            <w:fldChar w:fldCharType="separate"/>
          </w:r>
          <w:r>
            <w:rPr>
              <w:rFonts w:hint="eastAsia" w:ascii="宋体" w:hAnsi="宋体" w:cs="宋体"/>
              <w:color w:val="auto"/>
              <w:sz w:val="28"/>
              <w:szCs w:val="44"/>
            </w:rPr>
            <w:t>第三章 投标人须知</w:t>
          </w:r>
          <w:r>
            <w:rPr>
              <w:color w:val="auto"/>
              <w:sz w:val="28"/>
              <w:szCs w:val="28"/>
            </w:rPr>
            <w:tab/>
          </w:r>
          <w:r>
            <w:rPr>
              <w:color w:val="auto"/>
              <w:sz w:val="28"/>
              <w:szCs w:val="28"/>
            </w:rPr>
            <w:fldChar w:fldCharType="begin"/>
          </w:r>
          <w:r>
            <w:rPr>
              <w:color w:val="auto"/>
              <w:sz w:val="28"/>
              <w:szCs w:val="28"/>
            </w:rPr>
            <w:instrText xml:space="preserve"> PAGEREF _Toc29246 </w:instrText>
          </w:r>
          <w:r>
            <w:rPr>
              <w:color w:val="auto"/>
              <w:sz w:val="28"/>
              <w:szCs w:val="28"/>
            </w:rPr>
            <w:fldChar w:fldCharType="separate"/>
          </w:r>
          <w:r>
            <w:rPr>
              <w:color w:val="auto"/>
              <w:sz w:val="28"/>
              <w:szCs w:val="28"/>
            </w:rPr>
            <w:t>11</w:t>
          </w:r>
          <w:r>
            <w:rPr>
              <w:color w:val="auto"/>
              <w:sz w:val="28"/>
              <w:szCs w:val="28"/>
            </w:rPr>
            <w:fldChar w:fldCharType="end"/>
          </w:r>
          <w:r>
            <w:rPr>
              <w:color w:val="auto"/>
              <w:sz w:val="28"/>
              <w:szCs w:val="28"/>
            </w:rPr>
            <w:fldChar w:fldCharType="end"/>
          </w:r>
        </w:p>
        <w:p>
          <w:pPr>
            <w:pStyle w:val="15"/>
            <w:tabs>
              <w:tab w:val="right" w:leader="dot" w:pos="8306"/>
            </w:tabs>
            <w:rPr>
              <w:color w:val="auto"/>
              <w:sz w:val="28"/>
              <w:szCs w:val="28"/>
            </w:rPr>
          </w:pPr>
          <w:r>
            <w:rPr>
              <w:color w:val="auto"/>
            </w:rPr>
            <w:fldChar w:fldCharType="begin"/>
          </w:r>
          <w:r>
            <w:rPr>
              <w:color w:val="auto"/>
            </w:rPr>
            <w:instrText xml:space="preserve"> HYPERLINK \l "_Toc31637" </w:instrText>
          </w:r>
          <w:r>
            <w:rPr>
              <w:color w:val="auto"/>
            </w:rPr>
            <w:fldChar w:fldCharType="separate"/>
          </w:r>
          <w:r>
            <w:rPr>
              <w:rFonts w:hint="eastAsia" w:ascii="宋体" w:hAnsi="宋体" w:cs="宋体"/>
              <w:color w:val="auto"/>
              <w:sz w:val="28"/>
              <w:szCs w:val="44"/>
            </w:rPr>
            <w:t>第四章 资格审查与评标</w:t>
          </w:r>
          <w:r>
            <w:rPr>
              <w:color w:val="auto"/>
              <w:sz w:val="28"/>
              <w:szCs w:val="28"/>
            </w:rPr>
            <w:tab/>
          </w:r>
          <w:r>
            <w:rPr>
              <w:color w:val="auto"/>
              <w:sz w:val="28"/>
              <w:szCs w:val="28"/>
            </w:rPr>
            <w:fldChar w:fldCharType="begin"/>
          </w:r>
          <w:r>
            <w:rPr>
              <w:color w:val="auto"/>
              <w:sz w:val="28"/>
              <w:szCs w:val="28"/>
            </w:rPr>
            <w:instrText xml:space="preserve"> PAGEREF _Toc31637 </w:instrText>
          </w:r>
          <w:r>
            <w:rPr>
              <w:color w:val="auto"/>
              <w:sz w:val="28"/>
              <w:szCs w:val="28"/>
            </w:rPr>
            <w:fldChar w:fldCharType="separate"/>
          </w:r>
          <w:r>
            <w:rPr>
              <w:color w:val="auto"/>
              <w:sz w:val="28"/>
              <w:szCs w:val="28"/>
            </w:rPr>
            <w:t>23</w:t>
          </w:r>
          <w:r>
            <w:rPr>
              <w:color w:val="auto"/>
              <w:sz w:val="28"/>
              <w:szCs w:val="28"/>
            </w:rPr>
            <w:fldChar w:fldCharType="end"/>
          </w:r>
          <w:r>
            <w:rPr>
              <w:color w:val="auto"/>
              <w:sz w:val="28"/>
              <w:szCs w:val="28"/>
            </w:rPr>
            <w:fldChar w:fldCharType="end"/>
          </w:r>
        </w:p>
        <w:p>
          <w:pPr>
            <w:pStyle w:val="15"/>
            <w:tabs>
              <w:tab w:val="right" w:leader="dot" w:pos="8306"/>
            </w:tabs>
            <w:rPr>
              <w:color w:val="auto"/>
              <w:sz w:val="28"/>
              <w:szCs w:val="28"/>
            </w:rPr>
          </w:pPr>
          <w:r>
            <w:rPr>
              <w:color w:val="auto"/>
            </w:rPr>
            <w:fldChar w:fldCharType="begin"/>
          </w:r>
          <w:r>
            <w:rPr>
              <w:color w:val="auto"/>
            </w:rPr>
            <w:instrText xml:space="preserve"> HYPERLINK \l "_Toc9867" </w:instrText>
          </w:r>
          <w:r>
            <w:rPr>
              <w:color w:val="auto"/>
            </w:rPr>
            <w:fldChar w:fldCharType="separate"/>
          </w:r>
          <w:r>
            <w:rPr>
              <w:rFonts w:hint="eastAsia" w:ascii="宋体" w:hAnsi="宋体" w:cs="宋体"/>
              <w:color w:val="auto"/>
              <w:sz w:val="28"/>
              <w:szCs w:val="44"/>
            </w:rPr>
            <w:t>第五章</w:t>
          </w:r>
          <w:r>
            <w:rPr>
              <w:color w:val="auto"/>
              <w:sz w:val="28"/>
              <w:szCs w:val="44"/>
            </w:rPr>
            <w:t>   </w:t>
          </w:r>
          <w:r>
            <w:rPr>
              <w:rFonts w:hint="eastAsia" w:ascii="宋体" w:hAnsi="宋体" w:cs="宋体"/>
              <w:color w:val="auto"/>
              <w:sz w:val="28"/>
              <w:szCs w:val="44"/>
            </w:rPr>
            <w:t>招标内容及要求</w:t>
          </w:r>
          <w:r>
            <w:rPr>
              <w:color w:val="auto"/>
              <w:sz w:val="28"/>
              <w:szCs w:val="28"/>
            </w:rPr>
            <w:tab/>
          </w:r>
          <w:r>
            <w:rPr>
              <w:color w:val="auto"/>
              <w:sz w:val="28"/>
              <w:szCs w:val="28"/>
            </w:rPr>
            <w:fldChar w:fldCharType="begin"/>
          </w:r>
          <w:r>
            <w:rPr>
              <w:color w:val="auto"/>
              <w:sz w:val="28"/>
              <w:szCs w:val="28"/>
            </w:rPr>
            <w:instrText xml:space="preserve"> PAGEREF _Toc9867 </w:instrText>
          </w:r>
          <w:r>
            <w:rPr>
              <w:color w:val="auto"/>
              <w:sz w:val="28"/>
              <w:szCs w:val="28"/>
            </w:rPr>
            <w:fldChar w:fldCharType="separate"/>
          </w:r>
          <w:r>
            <w:rPr>
              <w:color w:val="auto"/>
              <w:sz w:val="28"/>
              <w:szCs w:val="28"/>
            </w:rPr>
            <w:t>38</w:t>
          </w:r>
          <w:r>
            <w:rPr>
              <w:color w:val="auto"/>
              <w:sz w:val="28"/>
              <w:szCs w:val="28"/>
            </w:rPr>
            <w:fldChar w:fldCharType="end"/>
          </w:r>
          <w:r>
            <w:rPr>
              <w:color w:val="auto"/>
              <w:sz w:val="28"/>
              <w:szCs w:val="28"/>
            </w:rPr>
            <w:fldChar w:fldCharType="end"/>
          </w:r>
        </w:p>
        <w:p>
          <w:pPr>
            <w:pStyle w:val="15"/>
            <w:tabs>
              <w:tab w:val="right" w:leader="dot" w:pos="8306"/>
            </w:tabs>
            <w:rPr>
              <w:color w:val="auto"/>
              <w:sz w:val="28"/>
              <w:szCs w:val="28"/>
            </w:rPr>
          </w:pPr>
          <w:r>
            <w:rPr>
              <w:color w:val="auto"/>
            </w:rPr>
            <w:fldChar w:fldCharType="begin"/>
          </w:r>
          <w:r>
            <w:rPr>
              <w:color w:val="auto"/>
            </w:rPr>
            <w:instrText xml:space="preserve"> HYPERLINK \l "_Toc13865" </w:instrText>
          </w:r>
          <w:r>
            <w:rPr>
              <w:color w:val="auto"/>
            </w:rPr>
            <w:fldChar w:fldCharType="separate"/>
          </w:r>
          <w:r>
            <w:rPr>
              <w:rFonts w:hint="eastAsia" w:ascii="宋体" w:hAnsi="宋体" w:cs="宋体"/>
              <w:color w:val="auto"/>
              <w:sz w:val="28"/>
              <w:szCs w:val="44"/>
            </w:rPr>
            <w:t>第六章 政府采购合同（参考文本）</w:t>
          </w:r>
          <w:r>
            <w:rPr>
              <w:color w:val="auto"/>
              <w:sz w:val="28"/>
              <w:szCs w:val="28"/>
            </w:rPr>
            <w:tab/>
          </w:r>
          <w:r>
            <w:rPr>
              <w:color w:val="auto"/>
              <w:sz w:val="28"/>
              <w:szCs w:val="28"/>
            </w:rPr>
            <w:fldChar w:fldCharType="begin"/>
          </w:r>
          <w:r>
            <w:rPr>
              <w:color w:val="auto"/>
              <w:sz w:val="28"/>
              <w:szCs w:val="28"/>
            </w:rPr>
            <w:instrText xml:space="preserve"> PAGEREF _Toc13865 </w:instrText>
          </w:r>
          <w:r>
            <w:rPr>
              <w:color w:val="auto"/>
              <w:sz w:val="28"/>
              <w:szCs w:val="28"/>
            </w:rPr>
            <w:fldChar w:fldCharType="separate"/>
          </w:r>
          <w:r>
            <w:rPr>
              <w:color w:val="auto"/>
              <w:sz w:val="28"/>
              <w:szCs w:val="28"/>
            </w:rPr>
            <w:t>43</w:t>
          </w:r>
          <w:r>
            <w:rPr>
              <w:color w:val="auto"/>
              <w:sz w:val="28"/>
              <w:szCs w:val="28"/>
            </w:rPr>
            <w:fldChar w:fldCharType="end"/>
          </w:r>
          <w:r>
            <w:rPr>
              <w:color w:val="auto"/>
              <w:sz w:val="28"/>
              <w:szCs w:val="28"/>
            </w:rPr>
            <w:fldChar w:fldCharType="end"/>
          </w:r>
        </w:p>
        <w:p>
          <w:pPr>
            <w:pStyle w:val="15"/>
            <w:tabs>
              <w:tab w:val="right" w:leader="dot" w:pos="8306"/>
            </w:tabs>
            <w:rPr>
              <w:color w:val="auto"/>
              <w:sz w:val="28"/>
              <w:szCs w:val="28"/>
            </w:rPr>
          </w:pPr>
          <w:r>
            <w:rPr>
              <w:color w:val="auto"/>
            </w:rPr>
            <w:fldChar w:fldCharType="begin"/>
          </w:r>
          <w:r>
            <w:rPr>
              <w:color w:val="auto"/>
            </w:rPr>
            <w:instrText xml:space="preserve"> HYPERLINK \l "_Toc25982" </w:instrText>
          </w:r>
          <w:r>
            <w:rPr>
              <w:color w:val="auto"/>
            </w:rPr>
            <w:fldChar w:fldCharType="separate"/>
          </w:r>
          <w:r>
            <w:rPr>
              <w:rFonts w:hint="eastAsia" w:ascii="宋体" w:hAnsi="宋体" w:cs="宋体"/>
              <w:color w:val="auto"/>
              <w:sz w:val="28"/>
              <w:szCs w:val="44"/>
            </w:rPr>
            <w:t>第七章 投标文件格式</w:t>
          </w:r>
          <w:r>
            <w:rPr>
              <w:color w:val="auto"/>
              <w:sz w:val="28"/>
              <w:szCs w:val="28"/>
            </w:rPr>
            <w:tab/>
          </w:r>
          <w:r>
            <w:rPr>
              <w:color w:val="auto"/>
              <w:sz w:val="28"/>
              <w:szCs w:val="28"/>
            </w:rPr>
            <w:fldChar w:fldCharType="begin"/>
          </w:r>
          <w:r>
            <w:rPr>
              <w:color w:val="auto"/>
              <w:sz w:val="28"/>
              <w:szCs w:val="28"/>
            </w:rPr>
            <w:instrText xml:space="preserve"> PAGEREF _Toc25982 </w:instrText>
          </w:r>
          <w:r>
            <w:rPr>
              <w:color w:val="auto"/>
              <w:sz w:val="28"/>
              <w:szCs w:val="28"/>
            </w:rPr>
            <w:fldChar w:fldCharType="separate"/>
          </w:r>
          <w:r>
            <w:rPr>
              <w:color w:val="auto"/>
              <w:sz w:val="28"/>
              <w:szCs w:val="28"/>
            </w:rPr>
            <w:t>46</w:t>
          </w:r>
          <w:r>
            <w:rPr>
              <w:color w:val="auto"/>
              <w:sz w:val="28"/>
              <w:szCs w:val="28"/>
            </w:rPr>
            <w:fldChar w:fldCharType="end"/>
          </w:r>
          <w:r>
            <w:rPr>
              <w:color w:val="auto"/>
              <w:sz w:val="28"/>
              <w:szCs w:val="28"/>
            </w:rPr>
            <w:fldChar w:fldCharType="end"/>
          </w:r>
        </w:p>
        <w:p>
          <w:pPr>
            <w:rPr>
              <w:color w:val="auto"/>
            </w:rPr>
          </w:pPr>
          <w:r>
            <w:rPr>
              <w:color w:val="auto"/>
              <w:sz w:val="28"/>
              <w:szCs w:val="28"/>
            </w:rPr>
            <w:fldChar w:fldCharType="end"/>
          </w:r>
        </w:p>
      </w:sdtContent>
    </w:sdt>
    <w:p>
      <w:pPr>
        <w:rPr>
          <w:rStyle w:val="12"/>
          <w:rFonts w:ascii="宋体" w:hAnsi="宋体" w:eastAsia="宋体" w:cs="宋体"/>
          <w:color w:val="auto"/>
          <w:sz w:val="31"/>
          <w:szCs w:val="31"/>
        </w:rPr>
      </w:pPr>
      <w:bookmarkStart w:id="0" w:name="_Toc1930"/>
      <w:r>
        <w:rPr>
          <w:rStyle w:val="12"/>
          <w:rFonts w:hint="eastAsia" w:ascii="宋体" w:hAnsi="宋体" w:eastAsia="宋体" w:cs="宋体"/>
          <w:color w:val="auto"/>
          <w:sz w:val="31"/>
          <w:szCs w:val="31"/>
        </w:rPr>
        <w:br w:type="page"/>
      </w:r>
    </w:p>
    <w:p>
      <w:pPr>
        <w:pStyle w:val="10"/>
        <w:widowControl/>
        <w:spacing w:before="75" w:beforeAutospacing="0" w:after="75" w:afterAutospacing="0"/>
        <w:jc w:val="center"/>
        <w:outlineLvl w:val="0"/>
        <w:rPr>
          <w:color w:val="auto"/>
        </w:rPr>
      </w:pPr>
      <w:r>
        <w:rPr>
          <w:rStyle w:val="12"/>
          <w:rFonts w:hint="eastAsia" w:ascii="宋体" w:hAnsi="宋体" w:eastAsia="宋体" w:cs="宋体"/>
          <w:color w:val="auto"/>
          <w:sz w:val="31"/>
          <w:szCs w:val="31"/>
        </w:rPr>
        <w:t>第一章</w:t>
      </w:r>
      <w:r>
        <w:rPr>
          <w:rStyle w:val="12"/>
          <w:color w:val="auto"/>
          <w:sz w:val="31"/>
          <w:szCs w:val="31"/>
        </w:rPr>
        <w:t>   </w:t>
      </w:r>
      <w:r>
        <w:rPr>
          <w:rStyle w:val="12"/>
          <w:rFonts w:hint="eastAsia" w:ascii="宋体" w:hAnsi="宋体" w:eastAsia="宋体" w:cs="宋体"/>
          <w:color w:val="auto"/>
          <w:sz w:val="31"/>
          <w:szCs w:val="31"/>
        </w:rPr>
        <w:t>投标邀请</w:t>
      </w:r>
      <w:bookmarkEnd w:id="0"/>
    </w:p>
    <w:p>
      <w:pPr>
        <w:pStyle w:val="10"/>
        <w:widowControl/>
        <w:spacing w:before="75" w:beforeAutospacing="0" w:after="75" w:afterAutospacing="0"/>
        <w:ind w:firstLine="480"/>
        <w:rPr>
          <w:color w:val="auto"/>
        </w:rPr>
      </w:pPr>
      <w:r>
        <w:rPr>
          <w:rFonts w:hint="eastAsia" w:ascii="宋体" w:hAnsi="宋体" w:eastAsia="宋体" w:cs="宋体"/>
          <w:color w:val="auto"/>
          <w:u w:val="single"/>
        </w:rPr>
        <w:t>福建榕卫招标有限公司</w:t>
      </w:r>
      <w:r>
        <w:rPr>
          <w:rFonts w:hint="eastAsia" w:ascii="宋体" w:hAnsi="宋体" w:eastAsia="宋体" w:cs="宋体"/>
          <w:color w:val="auto"/>
        </w:rPr>
        <w:t>采用</w:t>
      </w:r>
      <w:r>
        <w:rPr>
          <w:rFonts w:hint="eastAsia" w:ascii="宋体" w:hAnsi="宋体" w:eastAsia="宋体" w:cs="宋体"/>
          <w:color w:val="auto"/>
          <w:u w:val="single"/>
        </w:rPr>
        <w:t>公开招标方式</w:t>
      </w:r>
      <w:r>
        <w:rPr>
          <w:rFonts w:hint="eastAsia" w:ascii="宋体" w:hAnsi="宋体" w:eastAsia="宋体" w:cs="宋体"/>
          <w:color w:val="auto"/>
        </w:rPr>
        <w:t>组织《福建支部生活》2021-2022年度杂志发行征订投递业务（以下简称：“本项目”）的政府采购活动，现邀请供应商参加投标。</w:t>
      </w:r>
    </w:p>
    <w:p>
      <w:pPr>
        <w:pStyle w:val="10"/>
        <w:widowControl/>
        <w:spacing w:before="75" w:after="75"/>
        <w:ind w:firstLine="480"/>
        <w:rPr>
          <w:rFonts w:ascii="宋体" w:hAnsi="宋体" w:eastAsia="宋体" w:cs="宋体"/>
          <w:color w:val="auto"/>
          <w:u w:val="single"/>
        </w:rPr>
      </w:pPr>
      <w:r>
        <w:rPr>
          <w:rFonts w:hint="eastAsia" w:ascii="宋体" w:hAnsi="宋体" w:eastAsia="宋体" w:cs="宋体"/>
          <w:color w:val="auto"/>
        </w:rPr>
        <w:t>1、备案编号：</w:t>
      </w:r>
      <w:r>
        <w:rPr>
          <w:rFonts w:ascii="宋体" w:hAnsi="宋体" w:eastAsia="宋体" w:cs="宋体"/>
          <w:color w:val="auto"/>
          <w:u w:val="single"/>
        </w:rPr>
        <w:t xml:space="preserve">K-379604-GK-202012-B3578-IDN </w:t>
      </w:r>
      <w:r>
        <w:rPr>
          <w:rFonts w:hint="eastAsia" w:ascii="宋体" w:hAnsi="宋体" w:eastAsia="宋体" w:cs="宋体"/>
          <w:color w:val="auto"/>
        </w:rPr>
        <w:t>。</w:t>
      </w:r>
      <w:r>
        <w:rPr>
          <w:rFonts w:hint="eastAsia" w:ascii="宋体" w:hAnsi="宋体" w:eastAsia="宋体" w:cs="宋体"/>
          <w:color w:val="auto"/>
          <w:u w:val="single"/>
        </w:rPr>
        <w:t xml:space="preserve"> </w:t>
      </w:r>
    </w:p>
    <w:p>
      <w:pPr>
        <w:pStyle w:val="10"/>
        <w:widowControl/>
        <w:spacing w:before="75" w:after="75"/>
        <w:ind w:firstLine="480"/>
        <w:rPr>
          <w:rFonts w:ascii="宋体" w:hAnsi="宋体" w:eastAsia="宋体" w:cs="宋体"/>
          <w:color w:val="auto"/>
          <w:u w:val="single"/>
        </w:rPr>
      </w:pPr>
      <w:r>
        <w:rPr>
          <w:rFonts w:hint="eastAsia" w:ascii="宋体" w:hAnsi="宋体" w:eastAsia="宋体" w:cs="宋体"/>
          <w:color w:val="auto"/>
        </w:rPr>
        <w:t>2、招标编号：</w:t>
      </w:r>
      <w:r>
        <w:rPr>
          <w:rFonts w:ascii="宋体" w:hAnsi="宋体" w:eastAsia="宋体" w:cs="宋体"/>
          <w:color w:val="auto"/>
          <w:u w:val="single"/>
        </w:rPr>
        <w:t>[3500]RWZB[GK]2020091 </w:t>
      </w:r>
      <w:r>
        <w:rPr>
          <w:rFonts w:hint="eastAsia" w:ascii="宋体" w:hAnsi="宋体" w:eastAsia="宋体" w:cs="宋体"/>
          <w:color w:val="auto"/>
        </w:rPr>
        <w:t>。</w:t>
      </w:r>
    </w:p>
    <w:p>
      <w:pPr>
        <w:pStyle w:val="10"/>
        <w:widowControl/>
        <w:spacing w:before="75" w:beforeAutospacing="0" w:after="75" w:afterAutospacing="0"/>
        <w:ind w:firstLine="480"/>
        <w:rPr>
          <w:color w:val="auto"/>
        </w:rPr>
      </w:pPr>
      <w:r>
        <w:rPr>
          <w:rFonts w:hint="eastAsia" w:ascii="宋体" w:hAnsi="宋体" w:eastAsia="宋体" w:cs="宋体"/>
          <w:color w:val="auto"/>
        </w:rPr>
        <w:t>3、预算金额、最高限价：详见《采购标的一览表》。</w:t>
      </w:r>
      <w:r>
        <w:rPr>
          <w:rFonts w:hint="eastAsia" w:ascii="宋体" w:hAnsi="宋体" w:eastAsia="宋体" w:cs="宋体"/>
          <w:color w:val="auto"/>
        </w:rPr>
        <w:br w:type="textWrapping"/>
      </w:r>
      <w:r>
        <w:rPr>
          <w:rFonts w:hint="eastAsia" w:ascii="宋体" w:hAnsi="宋体" w:eastAsia="宋体" w:cs="宋体"/>
          <w:color w:val="auto"/>
        </w:rPr>
        <w:t>  4、招标内容及要求：详见《采购标的一览表》及招标文件第五章。</w:t>
      </w:r>
    </w:p>
    <w:p>
      <w:pPr>
        <w:pStyle w:val="10"/>
        <w:widowControl/>
        <w:spacing w:before="75" w:beforeAutospacing="0" w:after="75" w:afterAutospacing="0"/>
        <w:ind w:firstLine="480"/>
        <w:rPr>
          <w:color w:val="auto"/>
        </w:rPr>
      </w:pPr>
      <w:r>
        <w:rPr>
          <w:rFonts w:hint="eastAsia" w:ascii="宋体" w:hAnsi="宋体" w:eastAsia="宋体" w:cs="宋体"/>
          <w:color w:val="auto"/>
        </w:rPr>
        <w:t>5、需要落实的政府采购政策：进口产品，适用于（无），节能产品，适用于（合同包1），按照《关于印发节能产品政府采购品目清单的通知》财库〔2019〕19号执行。环境标志产品，适用于（合同包1），按照《关于印发环境标志产品政府采购品目清单的通知》财库〔2019〕18号执行。信息安全产品，适用于（合同包1）。小型、微型企业，适用于（合同包1）。监狱企业，适用于（合同包1）。残疾人就业政府采购政策，适用于（合同包1）。信用记录，适用于（所有合同包或品目号），按照下列规定执行：（1）投标人应在（招标文件要求的截止时点）前分别通过“信用中国”网站（www.creditchina.gov.cn）、中国政府采购网（www.ccgp.gov.cn）查询并打印相应的信用记录（以下简称：“投标人提供的查询结果”），投标人提供的查询结果应为其通过上述网站获取的信用信息查询结果原始页面的打印件（或截图）。（2）查询结果的审查：①由资格审查小组通过上述网站查询并打印投标人信用记录（以下简称：“资格审查小组的查询结果”）。②投标人提供的查询结果与资格审查小组的查询结果不一致的，以资格审查小组的查询结果为准。③因上述网站原因导致资格审查小组无法查询投标人信用记录的（资格审查小组应将通过上述网站查询投标人信用记录时的原始页面打印后随采购文件一并存档），以投标人提供的查询结果为准。④查询结果存在投标人应被拒绝参与政府采购活动相关信息的，其资格审查不合格。</w:t>
      </w:r>
    </w:p>
    <w:p>
      <w:pPr>
        <w:pStyle w:val="10"/>
        <w:widowControl/>
        <w:spacing w:before="75" w:beforeAutospacing="0" w:after="75" w:afterAutospacing="0"/>
        <w:ind w:firstLine="480"/>
        <w:rPr>
          <w:color w:val="auto"/>
        </w:rPr>
      </w:pPr>
      <w:r>
        <w:rPr>
          <w:rFonts w:hint="eastAsia" w:ascii="宋体" w:hAnsi="宋体" w:eastAsia="宋体" w:cs="宋体"/>
          <w:color w:val="auto"/>
        </w:rPr>
        <w:t>6、投标人的资格要求</w:t>
      </w:r>
    </w:p>
    <w:p>
      <w:pPr>
        <w:pStyle w:val="10"/>
        <w:widowControl/>
        <w:spacing w:before="75" w:beforeAutospacing="0" w:after="75" w:afterAutospacing="0"/>
        <w:ind w:firstLine="480"/>
        <w:rPr>
          <w:color w:val="auto"/>
        </w:rPr>
      </w:pPr>
      <w:r>
        <w:rPr>
          <w:rFonts w:hint="eastAsia" w:ascii="宋体" w:hAnsi="宋体" w:eastAsia="宋体" w:cs="宋体"/>
          <w:color w:val="auto"/>
        </w:rPr>
        <w:t>6.1法定条件：符合政府采购法第二十二条第一款规定的条件。</w:t>
      </w:r>
    </w:p>
    <w:p>
      <w:pPr>
        <w:pStyle w:val="10"/>
        <w:widowControl/>
        <w:spacing w:before="75" w:beforeAutospacing="0" w:after="75" w:afterAutospacing="0"/>
        <w:ind w:firstLine="480"/>
        <w:rPr>
          <w:color w:val="auto"/>
        </w:rPr>
      </w:pPr>
      <w:r>
        <w:rPr>
          <w:rFonts w:hint="eastAsia" w:ascii="宋体" w:hAnsi="宋体" w:eastAsia="宋体" w:cs="宋体"/>
          <w:color w:val="auto"/>
        </w:rPr>
        <w:t>6.2特定条件：</w:t>
      </w:r>
      <w:r>
        <w:rPr>
          <w:rFonts w:hint="eastAsia" w:ascii="宋体" w:hAnsi="宋体" w:eastAsia="宋体" w:cs="宋体"/>
          <w:color w:val="auto"/>
        </w:rPr>
        <w:br w:type="textWrapping"/>
      </w:r>
      <w:r>
        <w:rPr>
          <w:rStyle w:val="12"/>
          <w:rFonts w:hint="eastAsia" w:ascii="宋体" w:hAnsi="宋体" w:eastAsia="宋体" w:cs="宋体"/>
          <w:color w:val="auto"/>
        </w:rPr>
        <w:t>包：1</w:t>
      </w:r>
      <w:r>
        <w:rPr>
          <w:rFonts w:hint="eastAsia" w:ascii="宋体" w:hAnsi="宋体" w:eastAsia="宋体" w:cs="宋体"/>
          <w:color w:val="auto"/>
        </w:rPr>
        <w:t xml:space="preserve"> </w:t>
      </w:r>
    </w:p>
    <w:tbl>
      <w:tblPr>
        <w:tblStyle w:val="14"/>
        <w:tblW w:w="8326" w:type="dxa"/>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747"/>
        <w:gridCol w:w="45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Header/>
          <w:tblCellSpacing w:w="0" w:type="dxa"/>
        </w:trPr>
        <w:tc>
          <w:tcPr>
            <w:tcW w:w="3747" w:type="dxa"/>
            <w:shd w:val="clear" w:color="auto" w:fill="auto"/>
            <w:vAlign w:val="center"/>
          </w:tcPr>
          <w:p>
            <w:pPr>
              <w:widowControl/>
              <w:jc w:val="center"/>
              <w:rPr>
                <w:b/>
                <w:color w:val="auto"/>
              </w:rPr>
            </w:pPr>
            <w:r>
              <w:rPr>
                <w:rFonts w:ascii="宋体" w:hAnsi="宋体" w:eastAsia="宋体" w:cs="宋体"/>
                <w:b/>
                <w:color w:val="auto"/>
                <w:kern w:val="0"/>
                <w:sz w:val="24"/>
              </w:rPr>
              <w:t>明细</w:t>
            </w:r>
          </w:p>
        </w:tc>
        <w:tc>
          <w:tcPr>
            <w:tcW w:w="4579" w:type="dxa"/>
            <w:shd w:val="clear" w:color="auto" w:fill="auto"/>
            <w:vAlign w:val="center"/>
          </w:tcPr>
          <w:p>
            <w:pPr>
              <w:widowControl/>
              <w:jc w:val="center"/>
              <w:rPr>
                <w:b/>
                <w:color w:val="auto"/>
              </w:rPr>
            </w:pPr>
            <w:r>
              <w:rPr>
                <w:rFonts w:ascii="宋体" w:hAnsi="宋体" w:eastAsia="宋体" w:cs="宋体"/>
                <w:b/>
                <w:color w:val="auto"/>
                <w:kern w:val="0"/>
                <w:sz w:val="24"/>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CellSpacing w:w="0" w:type="dxa"/>
        </w:trPr>
        <w:tc>
          <w:tcPr>
            <w:tcW w:w="3747" w:type="dxa"/>
            <w:shd w:val="clear" w:color="auto" w:fill="auto"/>
            <w:vAlign w:val="center"/>
          </w:tcPr>
          <w:p>
            <w:pPr>
              <w:widowControl/>
              <w:jc w:val="left"/>
              <w:rPr>
                <w:rStyle w:val="12"/>
                <w:rFonts w:ascii="宋体" w:hAnsi="宋体" w:eastAsia="宋体" w:cs="宋体"/>
                <w:color w:val="auto"/>
              </w:rPr>
            </w:pPr>
            <w:r>
              <w:rPr>
                <w:rStyle w:val="12"/>
                <w:rFonts w:hint="eastAsia" w:ascii="宋体" w:hAnsi="宋体" w:eastAsia="宋体" w:cs="宋体"/>
                <w:color w:val="auto"/>
              </w:rPr>
              <w:t>★特别提示：</w:t>
            </w:r>
          </w:p>
          <w:p>
            <w:pPr>
              <w:widowControl/>
              <w:jc w:val="left"/>
              <w:rPr>
                <w:color w:val="auto"/>
              </w:rPr>
            </w:pPr>
            <w:r>
              <w:rPr>
                <w:rFonts w:ascii="宋体" w:hAnsi="宋体" w:eastAsia="宋体" w:cs="宋体"/>
                <w:color w:val="auto"/>
                <w:kern w:val="0"/>
                <w:sz w:val="24"/>
              </w:rPr>
              <w:t>单位负责人授权书（若有）</w:t>
            </w:r>
          </w:p>
        </w:tc>
        <w:tc>
          <w:tcPr>
            <w:tcW w:w="4579" w:type="dxa"/>
            <w:shd w:val="clear" w:color="auto" w:fill="auto"/>
            <w:vAlign w:val="center"/>
          </w:tcPr>
          <w:p>
            <w:pPr>
              <w:widowControl/>
              <w:jc w:val="left"/>
              <w:rPr>
                <w:color w:val="auto"/>
              </w:rPr>
            </w:pPr>
            <w:r>
              <w:rPr>
                <w:rFonts w:ascii="宋体" w:hAnsi="宋体" w:eastAsia="宋体" w:cs="宋体"/>
                <w:color w:val="auto"/>
                <w:kern w:val="0"/>
                <w:sz w:val="24"/>
              </w:rPr>
              <w:t>单位负责人授权书（若有）：纸质投标文件正本中的本授权书（若有）应为原件。电子投标文件中的本授权书（若有）应为原件的扫描件。</w:t>
            </w:r>
          </w:p>
        </w:tc>
      </w:tr>
    </w:tbl>
    <w:p>
      <w:pPr>
        <w:pStyle w:val="10"/>
        <w:widowControl/>
        <w:spacing w:before="75" w:beforeAutospacing="0" w:after="75" w:afterAutospacing="0"/>
        <w:ind w:firstLine="480"/>
        <w:rPr>
          <w:color w:val="auto"/>
        </w:rPr>
      </w:pPr>
      <w:r>
        <w:rPr>
          <w:rFonts w:hint="eastAsia" w:ascii="宋体" w:hAnsi="宋体" w:eastAsia="宋体" w:cs="宋体"/>
          <w:color w:val="auto"/>
        </w:rPr>
        <w:t>6.3是否接受联合体投标：不接受。</w:t>
      </w:r>
    </w:p>
    <w:p>
      <w:pPr>
        <w:pStyle w:val="10"/>
        <w:widowControl/>
        <w:spacing w:before="75" w:beforeAutospacing="0" w:after="75" w:afterAutospacing="0"/>
        <w:ind w:firstLine="480"/>
        <w:rPr>
          <w:color w:val="auto"/>
        </w:rPr>
      </w:pPr>
      <w:r>
        <w:rPr>
          <w:rStyle w:val="12"/>
          <w:rFonts w:hint="eastAsia" w:ascii="宋体" w:hAnsi="宋体" w:eastAsia="宋体" w:cs="宋体"/>
          <w:color w:val="auto"/>
        </w:rPr>
        <w:t>※根据上述资格要求，投标文件中应提交的“投标人的资格及资信证明文件”详见招标文件第四章。</w:t>
      </w:r>
    </w:p>
    <w:p>
      <w:pPr>
        <w:pStyle w:val="10"/>
        <w:widowControl/>
        <w:spacing w:before="75" w:beforeAutospacing="0" w:after="75" w:afterAutospacing="0"/>
        <w:ind w:firstLine="480"/>
        <w:rPr>
          <w:color w:val="auto"/>
        </w:rPr>
      </w:pPr>
      <w:r>
        <w:rPr>
          <w:rFonts w:hint="eastAsia" w:ascii="宋体" w:hAnsi="宋体" w:eastAsia="宋体" w:cs="宋体"/>
          <w:color w:val="auto"/>
        </w:rPr>
        <w:t>7、报名</w:t>
      </w:r>
    </w:p>
    <w:p>
      <w:pPr>
        <w:pStyle w:val="10"/>
        <w:widowControl/>
        <w:spacing w:before="75" w:beforeAutospacing="0" w:after="75" w:afterAutospacing="0"/>
        <w:ind w:firstLine="480"/>
        <w:rPr>
          <w:color w:val="auto"/>
        </w:rPr>
      </w:pPr>
      <w:r>
        <w:rPr>
          <w:rFonts w:hint="eastAsia" w:ascii="宋体" w:hAnsi="宋体" w:eastAsia="宋体" w:cs="宋体"/>
          <w:color w:val="auto"/>
        </w:rPr>
        <w:t>7.1报名期限：详见招标公告或更正公告（若有），若不一致，以更正公告（若有）为准。</w:t>
      </w:r>
    </w:p>
    <w:p>
      <w:pPr>
        <w:pStyle w:val="10"/>
        <w:widowControl/>
        <w:spacing w:before="75" w:beforeAutospacing="0" w:after="75" w:afterAutospacing="0"/>
        <w:ind w:firstLine="480"/>
        <w:rPr>
          <w:color w:val="auto"/>
        </w:rPr>
      </w:pPr>
      <w:r>
        <w:rPr>
          <w:rFonts w:hint="eastAsia" w:ascii="宋体" w:hAnsi="宋体" w:eastAsia="宋体" w:cs="宋体"/>
          <w:color w:val="auto"/>
        </w:rPr>
        <w:t>7.2报名期限内，供应商应通过福建省政府采购网上公开信息系统的注册账号（免费注册）对本项目进行报名(请根据项目所在地，登录对应的福建省政府采购网上公开信息系统报名(即省本级网址/地市分网))，否则</w:t>
      </w:r>
      <w:r>
        <w:rPr>
          <w:rStyle w:val="12"/>
          <w:rFonts w:hint="eastAsia" w:ascii="宋体" w:hAnsi="宋体" w:eastAsia="宋体" w:cs="宋体"/>
          <w:color w:val="auto"/>
        </w:rPr>
        <w:t>投标将被拒绝。</w:t>
      </w:r>
    </w:p>
    <w:p>
      <w:pPr>
        <w:pStyle w:val="10"/>
        <w:widowControl/>
        <w:spacing w:before="75" w:beforeAutospacing="0" w:after="75" w:afterAutospacing="0"/>
        <w:ind w:firstLine="480"/>
        <w:rPr>
          <w:color w:val="auto"/>
        </w:rPr>
      </w:pPr>
      <w:r>
        <w:rPr>
          <w:rFonts w:hint="eastAsia" w:ascii="宋体" w:hAnsi="宋体" w:eastAsia="宋体" w:cs="宋体"/>
          <w:color w:val="auto"/>
        </w:rPr>
        <w:t>8、招标文件的获取</w:t>
      </w:r>
    </w:p>
    <w:p>
      <w:pPr>
        <w:pStyle w:val="10"/>
        <w:widowControl/>
        <w:spacing w:before="75" w:beforeAutospacing="0" w:after="75" w:afterAutospacing="0"/>
        <w:ind w:firstLine="480"/>
        <w:rPr>
          <w:color w:val="auto"/>
        </w:rPr>
      </w:pPr>
      <w:r>
        <w:rPr>
          <w:rFonts w:hint="eastAsia" w:ascii="宋体" w:hAnsi="宋体" w:eastAsia="宋体" w:cs="宋体"/>
          <w:color w:val="auto"/>
        </w:rPr>
        <w:t>8.1招标文件提供期限：详见招标公告或更正公告（若有），若不一致，以更正公告（若有）为准。</w:t>
      </w:r>
    </w:p>
    <w:p>
      <w:pPr>
        <w:pStyle w:val="10"/>
        <w:widowControl/>
        <w:spacing w:before="75" w:beforeAutospacing="0" w:after="75" w:afterAutospacing="0"/>
        <w:ind w:firstLine="480"/>
        <w:rPr>
          <w:color w:val="auto"/>
        </w:rPr>
      </w:pPr>
      <w:r>
        <w:rPr>
          <w:rFonts w:hint="eastAsia" w:ascii="宋体" w:hAnsi="宋体" w:eastAsia="宋体" w:cs="宋体"/>
          <w:color w:val="auto"/>
        </w:rPr>
        <w:t>8.2获取地点及方式：报名后，通过福建省政府采购网上公开信息系统以下载方式获取。</w:t>
      </w:r>
    </w:p>
    <w:p>
      <w:pPr>
        <w:pStyle w:val="10"/>
        <w:widowControl/>
        <w:spacing w:before="75" w:beforeAutospacing="0" w:after="75" w:afterAutospacing="0"/>
        <w:ind w:firstLine="480"/>
        <w:rPr>
          <w:color w:val="auto"/>
        </w:rPr>
      </w:pPr>
      <w:r>
        <w:rPr>
          <w:rFonts w:hint="eastAsia" w:ascii="宋体" w:hAnsi="宋体" w:eastAsia="宋体" w:cs="宋体"/>
          <w:color w:val="auto"/>
        </w:rPr>
        <w:t>8.3、招标文件售价：</w:t>
      </w:r>
      <w:r>
        <w:rPr>
          <w:rFonts w:ascii="Times New Roman" w:hAnsi="Times New Roman"/>
          <w:color w:val="auto"/>
        </w:rPr>
        <w:t>0</w:t>
      </w:r>
      <w:r>
        <w:rPr>
          <w:rFonts w:hint="eastAsia" w:ascii="宋体" w:hAnsi="宋体" w:eastAsia="宋体" w:cs="宋体"/>
          <w:color w:val="auto"/>
        </w:rPr>
        <w:t>元。</w:t>
      </w:r>
    </w:p>
    <w:p>
      <w:pPr>
        <w:pStyle w:val="10"/>
        <w:widowControl/>
        <w:spacing w:before="75" w:beforeAutospacing="0" w:after="75" w:afterAutospacing="0"/>
        <w:ind w:firstLine="480"/>
        <w:rPr>
          <w:color w:val="auto"/>
        </w:rPr>
      </w:pPr>
      <w:r>
        <w:rPr>
          <w:rFonts w:hint="eastAsia" w:ascii="宋体" w:hAnsi="宋体" w:eastAsia="宋体" w:cs="宋体"/>
          <w:color w:val="auto"/>
        </w:rPr>
        <w:t>9、投标截止</w:t>
      </w:r>
    </w:p>
    <w:p>
      <w:pPr>
        <w:pStyle w:val="10"/>
        <w:widowControl/>
        <w:spacing w:before="75" w:beforeAutospacing="0" w:after="75" w:afterAutospacing="0"/>
        <w:ind w:firstLine="480"/>
        <w:rPr>
          <w:color w:val="auto"/>
        </w:rPr>
      </w:pPr>
      <w:r>
        <w:rPr>
          <w:rFonts w:hint="eastAsia" w:ascii="宋体" w:hAnsi="宋体" w:eastAsia="宋体" w:cs="宋体"/>
          <w:color w:val="auto"/>
        </w:rPr>
        <w:t>9.1投标截止时间：详见招标公告或更正公告（若有），若不一致，以更正公告（若有）为准。</w:t>
      </w:r>
    </w:p>
    <w:p>
      <w:pPr>
        <w:pStyle w:val="10"/>
        <w:widowControl/>
        <w:spacing w:before="75" w:beforeAutospacing="0" w:after="75" w:afterAutospacing="0"/>
        <w:ind w:firstLine="480"/>
        <w:rPr>
          <w:color w:val="auto"/>
        </w:rPr>
      </w:pPr>
      <w:r>
        <w:rPr>
          <w:rFonts w:hint="eastAsia" w:ascii="宋体" w:hAnsi="宋体" w:eastAsia="宋体" w:cs="宋体"/>
          <w:color w:val="auto"/>
        </w:rPr>
        <w:t>9.2投标人应在投标截止时间前按照福建省政府采购网上公开信息系统设定的操作流程将电子投标文件上传至福建省政府采购网上公开信息系统，同时将</w:t>
      </w:r>
      <w:r>
        <w:rPr>
          <w:rStyle w:val="12"/>
          <w:rFonts w:hint="eastAsia" w:ascii="宋体" w:hAnsi="宋体" w:eastAsia="宋体" w:cs="宋体"/>
          <w:color w:val="auto"/>
        </w:rPr>
        <w:t>投标人的CA证书</w:t>
      </w:r>
      <w:r>
        <w:rPr>
          <w:rFonts w:hint="eastAsia" w:ascii="宋体" w:hAnsi="宋体" w:eastAsia="宋体" w:cs="宋体"/>
          <w:color w:val="auto"/>
        </w:rPr>
        <w:t>连同</w:t>
      </w:r>
      <w:r>
        <w:rPr>
          <w:rStyle w:val="12"/>
          <w:rFonts w:hint="eastAsia" w:ascii="宋体" w:hAnsi="宋体" w:eastAsia="宋体" w:cs="宋体"/>
          <w:color w:val="auto"/>
        </w:rPr>
        <w:t>密封的纸质投标文件</w:t>
      </w:r>
      <w:r>
        <w:rPr>
          <w:rFonts w:hint="eastAsia" w:ascii="宋体" w:hAnsi="宋体" w:eastAsia="宋体" w:cs="宋体"/>
          <w:color w:val="auto"/>
        </w:rPr>
        <w:t>送达招标文件第一章第10条载明的地点，否则</w:t>
      </w:r>
      <w:r>
        <w:rPr>
          <w:rStyle w:val="12"/>
          <w:rFonts w:hint="eastAsia" w:ascii="宋体" w:hAnsi="宋体" w:eastAsia="宋体" w:cs="宋体"/>
          <w:color w:val="auto"/>
        </w:rPr>
        <w:t>投标将被拒绝。</w:t>
      </w:r>
    </w:p>
    <w:p>
      <w:pPr>
        <w:pStyle w:val="10"/>
        <w:widowControl/>
        <w:spacing w:before="75" w:beforeAutospacing="0" w:after="75" w:afterAutospacing="0"/>
        <w:ind w:firstLine="480"/>
        <w:rPr>
          <w:color w:val="auto"/>
        </w:rPr>
      </w:pPr>
      <w:r>
        <w:rPr>
          <w:rFonts w:hint="eastAsia" w:ascii="宋体" w:hAnsi="宋体" w:eastAsia="宋体" w:cs="宋体"/>
          <w:color w:val="auto"/>
        </w:rPr>
        <w:t>10、开标时间及地点：详见招标公告或更正公告（若有），若不一致，以更正公告（若有）为准。</w:t>
      </w:r>
      <w:r>
        <w:rPr>
          <w:rStyle w:val="12"/>
          <w:rFonts w:hint="eastAsia" w:ascii="宋体" w:hAnsi="宋体" w:eastAsia="宋体" w:cs="宋体"/>
          <w:color w:val="auto"/>
        </w:rPr>
        <w:t> </w:t>
      </w:r>
    </w:p>
    <w:p>
      <w:pPr>
        <w:pStyle w:val="10"/>
        <w:widowControl/>
        <w:spacing w:before="75" w:beforeAutospacing="0" w:after="75" w:afterAutospacing="0"/>
        <w:ind w:firstLine="480"/>
        <w:rPr>
          <w:color w:val="auto"/>
        </w:rPr>
      </w:pPr>
      <w:r>
        <w:rPr>
          <w:rFonts w:hint="eastAsia" w:ascii="宋体" w:hAnsi="宋体" w:eastAsia="宋体" w:cs="宋体"/>
          <w:color w:val="auto"/>
        </w:rPr>
        <w:t>11、公告期限</w:t>
      </w:r>
    </w:p>
    <w:p>
      <w:pPr>
        <w:pStyle w:val="10"/>
        <w:widowControl/>
        <w:spacing w:before="75" w:beforeAutospacing="0" w:after="75" w:afterAutospacing="0"/>
        <w:ind w:firstLine="480"/>
        <w:rPr>
          <w:color w:val="auto"/>
        </w:rPr>
      </w:pPr>
      <w:r>
        <w:rPr>
          <w:rFonts w:hint="eastAsia" w:ascii="宋体" w:hAnsi="宋体" w:eastAsia="宋体" w:cs="宋体"/>
          <w:color w:val="auto"/>
        </w:rPr>
        <w:t>11.1招标公告的公告期限：自财政部和福建省财政厅指定的政府采购信息发布媒体最先发布公告之日起</w:t>
      </w:r>
      <w:r>
        <w:rPr>
          <w:rFonts w:ascii="Times New Roman" w:hAnsi="Times New Roman"/>
          <w:color w:val="auto"/>
        </w:rPr>
        <w:t>5</w:t>
      </w:r>
      <w:r>
        <w:rPr>
          <w:rFonts w:hint="eastAsia" w:ascii="宋体" w:hAnsi="宋体" w:eastAsia="宋体" w:cs="宋体"/>
          <w:color w:val="auto"/>
        </w:rPr>
        <w:t>个工作日。</w:t>
      </w:r>
    </w:p>
    <w:p>
      <w:pPr>
        <w:pStyle w:val="10"/>
        <w:widowControl/>
        <w:spacing w:before="75" w:beforeAutospacing="0" w:after="75" w:afterAutospacing="0"/>
        <w:ind w:firstLine="480"/>
        <w:rPr>
          <w:color w:val="auto"/>
        </w:rPr>
      </w:pPr>
      <w:r>
        <w:rPr>
          <w:rFonts w:hint="eastAsia" w:ascii="宋体" w:hAnsi="宋体" w:eastAsia="宋体" w:cs="宋体"/>
          <w:color w:val="auto"/>
        </w:rPr>
        <w:t>11.2招标文件公告期限：招标文件随同招标公告一并发布，其公告期限与本章第</w:t>
      </w:r>
      <w:r>
        <w:rPr>
          <w:rFonts w:ascii="Times New Roman" w:hAnsi="Times New Roman"/>
          <w:color w:val="auto"/>
        </w:rPr>
        <w:t>11.1</w:t>
      </w:r>
      <w:r>
        <w:rPr>
          <w:rFonts w:hint="eastAsia" w:ascii="宋体" w:hAnsi="宋体" w:eastAsia="宋体" w:cs="宋体"/>
          <w:color w:val="auto"/>
        </w:rPr>
        <w:t>条载明的期限保持一致。</w:t>
      </w:r>
    </w:p>
    <w:p>
      <w:pPr>
        <w:pStyle w:val="10"/>
        <w:widowControl/>
        <w:spacing w:before="75" w:beforeAutospacing="0" w:after="75" w:afterAutospacing="0"/>
        <w:ind w:firstLine="480"/>
        <w:rPr>
          <w:color w:val="auto"/>
        </w:rPr>
      </w:pPr>
      <w:r>
        <w:rPr>
          <w:rFonts w:hint="eastAsia" w:ascii="宋体" w:hAnsi="宋体" w:eastAsia="宋体" w:cs="宋体"/>
          <w:color w:val="auto"/>
        </w:rPr>
        <w:t xml:space="preserve">12、采购人： 福建支部生活杂志社 </w:t>
      </w:r>
    </w:p>
    <w:p>
      <w:pPr>
        <w:pStyle w:val="10"/>
        <w:widowControl/>
        <w:spacing w:before="75" w:beforeAutospacing="0" w:after="75" w:afterAutospacing="0"/>
        <w:ind w:firstLine="480"/>
        <w:rPr>
          <w:color w:val="auto"/>
        </w:rPr>
      </w:pPr>
      <w:r>
        <w:rPr>
          <w:rFonts w:hint="eastAsia" w:ascii="宋体" w:hAnsi="宋体" w:eastAsia="宋体" w:cs="宋体"/>
          <w:color w:val="auto"/>
        </w:rPr>
        <w:t>地址：福州市鼓楼区福屿小区17座</w:t>
      </w:r>
    </w:p>
    <w:p>
      <w:pPr>
        <w:pStyle w:val="10"/>
        <w:widowControl/>
        <w:spacing w:before="75" w:beforeAutospacing="0" w:after="75" w:afterAutospacing="0"/>
        <w:ind w:firstLine="480"/>
        <w:rPr>
          <w:color w:val="auto"/>
        </w:rPr>
      </w:pPr>
      <w:r>
        <w:rPr>
          <w:rFonts w:hint="eastAsia" w:ascii="宋体" w:hAnsi="宋体" w:eastAsia="宋体" w:cs="宋体"/>
          <w:color w:val="auto"/>
        </w:rPr>
        <w:t>联系方法：0591-</w:t>
      </w:r>
      <w:r>
        <w:rPr>
          <w:rFonts w:ascii="宋体" w:hAnsi="宋体" w:eastAsia="宋体" w:cs="宋体"/>
          <w:color w:val="auto"/>
        </w:rPr>
        <w:t>83751600</w:t>
      </w:r>
    </w:p>
    <w:p>
      <w:pPr>
        <w:pStyle w:val="10"/>
        <w:widowControl/>
        <w:spacing w:before="75" w:beforeAutospacing="0" w:after="75" w:afterAutospacing="0"/>
        <w:ind w:firstLine="480"/>
        <w:rPr>
          <w:color w:val="auto"/>
        </w:rPr>
      </w:pPr>
      <w:r>
        <w:rPr>
          <w:rFonts w:hint="eastAsia" w:ascii="宋体" w:hAnsi="宋体" w:eastAsia="宋体" w:cs="宋体"/>
          <w:color w:val="auto"/>
        </w:rPr>
        <w:t>13、代理机构：福建榕卫招标有限公司</w:t>
      </w:r>
    </w:p>
    <w:p>
      <w:pPr>
        <w:pStyle w:val="10"/>
        <w:widowControl/>
        <w:spacing w:before="75" w:beforeAutospacing="0" w:after="75" w:afterAutospacing="0"/>
        <w:ind w:firstLine="480"/>
        <w:rPr>
          <w:color w:val="auto"/>
        </w:rPr>
      </w:pPr>
      <w:r>
        <w:rPr>
          <w:rFonts w:hint="eastAsia" w:ascii="宋体" w:hAnsi="宋体" w:eastAsia="宋体" w:cs="宋体"/>
          <w:color w:val="auto"/>
        </w:rPr>
        <w:t>地址：福州市鼓楼区省府路1号金皇大厦15层</w:t>
      </w:r>
    </w:p>
    <w:p>
      <w:pPr>
        <w:pStyle w:val="10"/>
        <w:widowControl/>
        <w:spacing w:before="75" w:beforeAutospacing="0" w:after="75" w:afterAutospacing="0"/>
        <w:ind w:firstLine="480"/>
        <w:rPr>
          <w:color w:val="auto"/>
        </w:rPr>
      </w:pPr>
      <w:r>
        <w:rPr>
          <w:rFonts w:hint="eastAsia" w:ascii="宋体" w:hAnsi="宋体" w:eastAsia="宋体" w:cs="宋体"/>
          <w:color w:val="auto"/>
        </w:rPr>
        <w:t>联系方法：郑婷婷、余燕香0591-87542269</w:t>
      </w:r>
    </w:p>
    <w:p>
      <w:pPr>
        <w:pStyle w:val="10"/>
        <w:widowControl/>
        <w:spacing w:before="75" w:beforeAutospacing="0" w:after="75" w:afterAutospacing="0"/>
        <w:rPr>
          <w:color w:val="auto"/>
        </w:rPr>
      </w:pPr>
      <w:r>
        <w:rPr>
          <w:color w:val="auto"/>
        </w:rPr>
        <w:t> </w:t>
      </w:r>
    </w:p>
    <w:p>
      <w:pPr>
        <w:pStyle w:val="10"/>
        <w:widowControl/>
        <w:spacing w:before="75" w:beforeAutospacing="0" w:after="75" w:afterAutospacing="0"/>
        <w:rPr>
          <w:color w:val="auto"/>
        </w:rPr>
      </w:pPr>
      <w:r>
        <w:rPr>
          <w:rFonts w:hint="eastAsia" w:ascii="宋体" w:hAnsi="宋体" w:eastAsia="宋体" w:cs="宋体"/>
          <w:color w:val="auto"/>
        </w:rPr>
        <w:br w:type="textWrapping"/>
      </w:r>
      <w:r>
        <w:rPr>
          <w:rFonts w:hint="eastAsia" w:ascii="宋体" w:hAnsi="宋体" w:eastAsia="宋体" w:cs="宋体"/>
          <w:color w:val="auto"/>
        </w:rPr>
        <w:t>附1：账户信息</w:t>
      </w:r>
    </w:p>
    <w:tbl>
      <w:tblPr>
        <w:tblStyle w:val="14"/>
        <w:tblW w:w="8596" w:type="dxa"/>
        <w:tblCellSpacing w:w="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85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8536" w:type="dxa"/>
            <w:shd w:val="clear" w:color="auto" w:fill="auto"/>
            <w:tcMar>
              <w:top w:w="0" w:type="dxa"/>
              <w:left w:w="105" w:type="dxa"/>
              <w:bottom w:w="0" w:type="dxa"/>
              <w:right w:w="105" w:type="dxa"/>
            </w:tcMar>
            <w:vAlign w:val="center"/>
          </w:tcPr>
          <w:p>
            <w:pPr>
              <w:pStyle w:val="10"/>
              <w:widowControl/>
              <w:spacing w:beforeAutospacing="0" w:afterAutospacing="0"/>
              <w:jc w:val="center"/>
              <w:rPr>
                <w:color w:val="auto"/>
              </w:rPr>
            </w:pPr>
            <w:r>
              <w:rPr>
                <w:rStyle w:val="12"/>
                <w:rFonts w:hint="eastAsia" w:ascii="宋体" w:hAnsi="宋体" w:eastAsia="宋体" w:cs="宋体"/>
                <w:color w:val="auto"/>
              </w:rPr>
              <w:t>投标保证金账户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8536" w:type="dxa"/>
            <w:shd w:val="clear" w:color="auto" w:fill="auto"/>
            <w:tcMar>
              <w:top w:w="0" w:type="dxa"/>
              <w:left w:w="105" w:type="dxa"/>
              <w:bottom w:w="0" w:type="dxa"/>
              <w:right w:w="105" w:type="dxa"/>
            </w:tcMar>
          </w:tcPr>
          <w:p>
            <w:pPr>
              <w:pStyle w:val="10"/>
              <w:widowControl/>
              <w:spacing w:beforeAutospacing="0" w:afterAutospacing="0"/>
              <w:rPr>
                <w:color w:val="auto"/>
              </w:rPr>
            </w:pPr>
            <w:r>
              <w:rPr>
                <w:rFonts w:hint="eastAsia" w:ascii="宋体" w:hAnsi="宋体" w:eastAsia="宋体" w:cs="宋体"/>
                <w:color w:val="auto"/>
              </w:rPr>
              <w:t>开户名称：</w:t>
            </w:r>
            <w:r>
              <w:rPr>
                <w:rFonts w:hint="eastAsia" w:ascii="宋体" w:hAnsi="宋体" w:eastAsia="宋体" w:cs="宋体"/>
                <w:color w:val="auto"/>
                <w:u w:val="single"/>
                <w:shd w:val="clear" w:color="auto" w:fill="FFFFFF"/>
              </w:rPr>
              <w:t>福建榕卫招标有限公司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8536" w:type="dxa"/>
            <w:shd w:val="clear" w:color="auto" w:fill="auto"/>
            <w:tcMar>
              <w:top w:w="0" w:type="dxa"/>
              <w:left w:w="105" w:type="dxa"/>
              <w:bottom w:w="0" w:type="dxa"/>
              <w:right w:w="105" w:type="dxa"/>
            </w:tcMar>
          </w:tcPr>
          <w:p>
            <w:pPr>
              <w:pStyle w:val="10"/>
              <w:widowControl/>
              <w:spacing w:beforeAutospacing="0" w:afterAutospacing="0"/>
              <w:rPr>
                <w:color w:val="auto"/>
              </w:rPr>
            </w:pPr>
            <w:r>
              <w:rPr>
                <w:rFonts w:hint="eastAsia" w:ascii="宋体" w:hAnsi="宋体" w:eastAsia="宋体" w:cs="宋体"/>
                <w:color w:val="auto"/>
              </w:rPr>
              <w:t>开户银行：供应商在福建省政府采购网上公开信息系统报名后，根据其提示自行选择要缴交的投标保证金托管银行。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8536" w:type="dxa"/>
            <w:shd w:val="clear" w:color="auto" w:fill="auto"/>
            <w:tcMar>
              <w:top w:w="0" w:type="dxa"/>
              <w:left w:w="105" w:type="dxa"/>
              <w:bottom w:w="0" w:type="dxa"/>
              <w:right w:w="105" w:type="dxa"/>
            </w:tcMar>
          </w:tcPr>
          <w:p>
            <w:pPr>
              <w:pStyle w:val="10"/>
              <w:widowControl/>
              <w:spacing w:beforeAutospacing="0" w:afterAutospacing="0"/>
              <w:rPr>
                <w:color w:val="auto"/>
              </w:rPr>
            </w:pPr>
            <w:r>
              <w:rPr>
                <w:rFonts w:hint="eastAsia" w:ascii="宋体" w:hAnsi="宋体" w:eastAsia="宋体" w:cs="宋体"/>
                <w:color w:val="auto"/>
              </w:rPr>
              <w:t>银行账号：福建省政府采购网上公开信息系统根据供应商选择的投标保证金托管银行，以合同包为单位，自动生成供应商所投合同包的缴交银行账号（即多个合同包将对应生成多个缴交账号）。供应商应按照所投合同包的投标保证金要求，缴交相应的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8536" w:type="dxa"/>
            <w:shd w:val="clear" w:color="auto" w:fill="auto"/>
            <w:tcMar>
              <w:top w:w="0" w:type="dxa"/>
              <w:left w:w="105" w:type="dxa"/>
              <w:bottom w:w="0" w:type="dxa"/>
              <w:right w:w="105" w:type="dxa"/>
            </w:tcMar>
            <w:vAlign w:val="center"/>
          </w:tcPr>
          <w:p>
            <w:pPr>
              <w:pStyle w:val="10"/>
              <w:widowControl/>
              <w:spacing w:beforeAutospacing="0" w:afterAutospacing="0"/>
              <w:jc w:val="center"/>
              <w:rPr>
                <w:color w:val="auto"/>
              </w:rPr>
            </w:pPr>
            <w:r>
              <w:rPr>
                <w:rStyle w:val="12"/>
                <w:rFonts w:hint="eastAsia" w:ascii="宋体" w:hAnsi="宋体" w:eastAsia="宋体" w:cs="宋体"/>
                <w:color w:val="auto"/>
              </w:rPr>
              <w:t>特别提示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8536" w:type="dxa"/>
            <w:shd w:val="clear" w:color="auto" w:fill="auto"/>
            <w:tcMar>
              <w:top w:w="0" w:type="dxa"/>
              <w:left w:w="105" w:type="dxa"/>
              <w:bottom w:w="0" w:type="dxa"/>
              <w:right w:w="105" w:type="dxa"/>
            </w:tcMar>
          </w:tcPr>
          <w:p>
            <w:pPr>
              <w:pStyle w:val="10"/>
              <w:widowControl/>
              <w:spacing w:beforeAutospacing="0" w:afterAutospacing="0"/>
              <w:rPr>
                <w:color w:val="auto"/>
              </w:rPr>
            </w:pPr>
            <w:r>
              <w:rPr>
                <w:rFonts w:hint="eastAsia" w:ascii="宋体" w:hAnsi="宋体" w:eastAsia="宋体" w:cs="宋体"/>
                <w:color w:val="auto"/>
              </w:rPr>
              <w:t>1、投标人应认真核对账户信息，将投标保证金汇入以上账户，并自行承担因汇错投标保证金而产生的一切后果。</w:t>
            </w:r>
          </w:p>
          <w:p>
            <w:pPr>
              <w:pStyle w:val="10"/>
              <w:widowControl/>
              <w:spacing w:beforeAutospacing="0" w:afterAutospacing="0"/>
              <w:rPr>
                <w:color w:val="auto"/>
              </w:rPr>
            </w:pPr>
            <w:r>
              <w:rPr>
                <w:rFonts w:hint="eastAsia" w:ascii="宋体" w:hAnsi="宋体" w:eastAsia="宋体" w:cs="宋体"/>
                <w:color w:val="auto"/>
              </w:rPr>
              <w:t>2、投标人在转账或电汇的凭证上应按照以下格式注明，以便核对：“（招标编号：</w:t>
            </w:r>
            <w:r>
              <w:rPr>
                <w:rFonts w:ascii="Times New Roman" w:hAnsi="Times New Roman"/>
                <w:color w:val="auto"/>
              </w:rPr>
              <w:t>***</w:t>
            </w:r>
            <w:r>
              <w:rPr>
                <w:rFonts w:hint="eastAsia" w:ascii="宋体" w:hAnsi="宋体" w:eastAsia="宋体" w:cs="宋体"/>
                <w:color w:val="auto"/>
              </w:rPr>
              <w:t>、合同包：</w:t>
            </w:r>
            <w:r>
              <w:rPr>
                <w:rFonts w:ascii="Times New Roman" w:hAnsi="Times New Roman"/>
                <w:color w:val="auto"/>
              </w:rPr>
              <w:t>***</w:t>
            </w:r>
            <w:r>
              <w:rPr>
                <w:rFonts w:hint="eastAsia" w:ascii="宋体" w:hAnsi="宋体" w:eastAsia="宋体" w:cs="宋体"/>
                <w:color w:val="auto"/>
              </w:rPr>
              <w:t>）的投标保证金”。</w:t>
            </w:r>
          </w:p>
        </w:tc>
      </w:tr>
    </w:tbl>
    <w:p>
      <w:pPr>
        <w:pStyle w:val="10"/>
        <w:widowControl/>
        <w:spacing w:before="75" w:beforeAutospacing="0" w:after="75" w:afterAutospacing="0"/>
        <w:rPr>
          <w:color w:val="auto"/>
        </w:rPr>
      </w:pPr>
      <w:r>
        <w:rPr>
          <w:color w:val="auto"/>
        </w:rPr>
        <w:t> </w:t>
      </w:r>
    </w:p>
    <w:p>
      <w:pPr>
        <w:pStyle w:val="10"/>
        <w:widowControl/>
        <w:spacing w:before="75" w:beforeAutospacing="0" w:after="75" w:afterAutospacing="0"/>
        <w:ind w:firstLine="480"/>
        <w:rPr>
          <w:color w:val="auto"/>
        </w:rPr>
      </w:pPr>
      <w:r>
        <w:rPr>
          <w:color w:val="auto"/>
        </w:rPr>
        <w:t> </w:t>
      </w:r>
    </w:p>
    <w:p>
      <w:pPr>
        <w:pStyle w:val="10"/>
        <w:widowControl/>
        <w:spacing w:before="75" w:beforeAutospacing="0" w:after="75" w:afterAutospacing="0"/>
        <w:rPr>
          <w:color w:val="auto"/>
        </w:rPr>
      </w:pPr>
      <w:r>
        <w:rPr>
          <w:color w:val="auto"/>
        </w:rPr>
        <w:t> </w:t>
      </w:r>
    </w:p>
    <w:p>
      <w:pPr>
        <w:pStyle w:val="10"/>
        <w:widowControl/>
        <w:spacing w:before="75" w:beforeAutospacing="0" w:after="75" w:afterAutospacing="0"/>
        <w:rPr>
          <w:color w:val="auto"/>
        </w:rPr>
      </w:pPr>
      <w:r>
        <w:rPr>
          <w:color w:val="auto"/>
        </w:rPr>
        <w:t> </w:t>
      </w:r>
    </w:p>
    <w:p>
      <w:pPr>
        <w:pStyle w:val="10"/>
        <w:widowControl/>
        <w:spacing w:before="75" w:beforeAutospacing="0" w:after="75" w:afterAutospacing="0"/>
        <w:rPr>
          <w:color w:val="auto"/>
        </w:rPr>
      </w:pPr>
      <w:r>
        <w:rPr>
          <w:rFonts w:hint="eastAsia" w:ascii="宋体" w:hAnsi="宋体" w:eastAsia="宋体" w:cs="宋体"/>
          <w:color w:val="auto"/>
        </w:rPr>
        <w:t>附</w:t>
      </w:r>
      <w:r>
        <w:rPr>
          <w:color w:val="auto"/>
        </w:rPr>
        <w:t>2</w:t>
      </w:r>
      <w:r>
        <w:rPr>
          <w:rFonts w:hint="eastAsia" w:ascii="宋体" w:hAnsi="宋体" w:eastAsia="宋体" w:cs="宋体"/>
          <w:color w:val="auto"/>
        </w:rPr>
        <w:t>：采购标的一览表</w:t>
      </w:r>
    </w:p>
    <w:p>
      <w:pPr>
        <w:pStyle w:val="10"/>
        <w:widowControl/>
        <w:spacing w:before="75" w:beforeAutospacing="0" w:after="75" w:afterAutospacing="0"/>
        <w:rPr>
          <w:color w:val="auto"/>
        </w:rPr>
      </w:pPr>
      <w:r>
        <w:rPr>
          <w:color w:val="auto"/>
        </w:rPr>
        <w:t> </w:t>
      </w:r>
    </w:p>
    <w:p>
      <w:pPr>
        <w:pStyle w:val="10"/>
        <w:widowControl/>
        <w:jc w:val="right"/>
        <w:rPr>
          <w:color w:val="auto"/>
        </w:rPr>
      </w:pPr>
      <w:r>
        <w:rPr>
          <w:rFonts w:hint="eastAsia" w:ascii="宋体" w:hAnsi="宋体" w:eastAsia="宋体" w:cs="宋体"/>
          <w:color w:val="auto"/>
        </w:rPr>
        <w:t>金额单位：人民币元</w:t>
      </w:r>
      <w:r>
        <w:rPr>
          <w:color w:val="auto"/>
        </w:rPr>
        <w:t xml:space="preserve"> </w:t>
      </w:r>
    </w:p>
    <w:tbl>
      <w:tblPr>
        <w:tblStyle w:val="14"/>
        <w:tblW w:w="8322"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887"/>
        <w:gridCol w:w="622"/>
        <w:gridCol w:w="1531"/>
        <w:gridCol w:w="679"/>
        <w:gridCol w:w="735"/>
        <w:gridCol w:w="1859"/>
        <w:gridCol w:w="1131"/>
        <w:gridCol w:w="878"/>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Header/>
        </w:trPr>
        <w:tc>
          <w:tcPr>
            <w:tcW w:w="887"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center"/>
              <w:rPr>
                <w:color w:val="auto"/>
              </w:rPr>
            </w:pPr>
            <w:r>
              <w:rPr>
                <w:rFonts w:ascii="宋体" w:hAnsi="宋体" w:eastAsia="宋体" w:cs="宋体"/>
                <w:color w:val="auto"/>
                <w:kern w:val="0"/>
                <w:sz w:val="24"/>
              </w:rPr>
              <w:t>合同包</w:t>
            </w:r>
          </w:p>
        </w:tc>
        <w:tc>
          <w:tcPr>
            <w:tcW w:w="622"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center"/>
              <w:rPr>
                <w:color w:val="auto"/>
              </w:rPr>
            </w:pPr>
            <w:r>
              <w:rPr>
                <w:rFonts w:ascii="宋体" w:hAnsi="宋体" w:eastAsia="宋体" w:cs="宋体"/>
                <w:color w:val="auto"/>
                <w:kern w:val="0"/>
                <w:sz w:val="24"/>
              </w:rPr>
              <w:t>品目号</w:t>
            </w:r>
          </w:p>
        </w:tc>
        <w:tc>
          <w:tcPr>
            <w:tcW w:w="1531"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center"/>
              <w:rPr>
                <w:color w:val="auto"/>
              </w:rPr>
            </w:pPr>
            <w:r>
              <w:rPr>
                <w:rFonts w:ascii="宋体" w:hAnsi="宋体" w:eastAsia="宋体" w:cs="宋体"/>
                <w:color w:val="auto"/>
                <w:kern w:val="0"/>
                <w:sz w:val="24"/>
              </w:rPr>
              <w:t>采购标的</w:t>
            </w:r>
          </w:p>
        </w:tc>
        <w:tc>
          <w:tcPr>
            <w:tcW w:w="679"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center"/>
              <w:rPr>
                <w:color w:val="auto"/>
              </w:rPr>
            </w:pPr>
            <w:r>
              <w:rPr>
                <w:rFonts w:ascii="宋体" w:hAnsi="宋体" w:eastAsia="宋体" w:cs="宋体"/>
                <w:color w:val="auto"/>
                <w:kern w:val="0"/>
                <w:sz w:val="24"/>
              </w:rPr>
              <w:t>允许进口</w:t>
            </w:r>
          </w:p>
        </w:tc>
        <w:tc>
          <w:tcPr>
            <w:tcW w:w="735"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center"/>
              <w:rPr>
                <w:color w:val="auto"/>
              </w:rPr>
            </w:pPr>
            <w:r>
              <w:rPr>
                <w:rFonts w:ascii="宋体" w:hAnsi="宋体" w:eastAsia="宋体" w:cs="宋体"/>
                <w:color w:val="auto"/>
                <w:kern w:val="0"/>
                <w:sz w:val="24"/>
              </w:rPr>
              <w:t>数量</w:t>
            </w:r>
          </w:p>
        </w:tc>
        <w:tc>
          <w:tcPr>
            <w:tcW w:w="1859"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center"/>
              <w:rPr>
                <w:color w:val="auto"/>
              </w:rPr>
            </w:pPr>
            <w:r>
              <w:rPr>
                <w:rFonts w:ascii="宋体" w:hAnsi="宋体" w:eastAsia="宋体" w:cs="宋体"/>
                <w:color w:val="auto"/>
                <w:kern w:val="0"/>
                <w:sz w:val="24"/>
              </w:rPr>
              <w:t>品目号预算</w:t>
            </w:r>
          </w:p>
        </w:tc>
        <w:tc>
          <w:tcPr>
            <w:tcW w:w="1131"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center"/>
              <w:rPr>
                <w:color w:val="auto"/>
              </w:rPr>
            </w:pPr>
            <w:r>
              <w:rPr>
                <w:rFonts w:ascii="宋体" w:hAnsi="宋体" w:eastAsia="宋体" w:cs="宋体"/>
                <w:color w:val="auto"/>
                <w:kern w:val="0"/>
                <w:sz w:val="24"/>
              </w:rPr>
              <w:t>合同包预算</w:t>
            </w:r>
          </w:p>
        </w:tc>
        <w:tc>
          <w:tcPr>
            <w:tcW w:w="878"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center"/>
              <w:rPr>
                <w:color w:val="auto"/>
              </w:rPr>
            </w:pPr>
            <w:r>
              <w:rPr>
                <w:rFonts w:ascii="宋体" w:hAnsi="宋体" w:eastAsia="宋体" w:cs="宋体"/>
                <w:color w:val="auto"/>
                <w:kern w:val="0"/>
                <w:sz w:val="24"/>
              </w:rPr>
              <w:t>投标保证金</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63" w:hRule="atLeast"/>
          <w:tblHeader/>
        </w:trPr>
        <w:tc>
          <w:tcPr>
            <w:tcW w:w="887"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center"/>
              <w:rPr>
                <w:rFonts w:ascii="宋体" w:hAnsi="宋体" w:eastAsia="宋体" w:cs="宋体"/>
                <w:color w:val="auto"/>
                <w:kern w:val="0"/>
                <w:sz w:val="24"/>
              </w:rPr>
            </w:pPr>
            <w:r>
              <w:rPr>
                <w:rFonts w:hint="eastAsia" w:ascii="宋体" w:hAnsi="宋体" w:eastAsia="宋体" w:cs="宋体"/>
                <w:color w:val="auto"/>
                <w:kern w:val="0"/>
                <w:sz w:val="24"/>
              </w:rPr>
              <w:t>1</w:t>
            </w:r>
          </w:p>
        </w:tc>
        <w:tc>
          <w:tcPr>
            <w:tcW w:w="622"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center"/>
              <w:rPr>
                <w:rFonts w:ascii="宋体" w:hAnsi="宋体" w:eastAsia="宋体" w:cs="宋体"/>
                <w:color w:val="auto"/>
                <w:kern w:val="0"/>
                <w:sz w:val="24"/>
              </w:rPr>
            </w:pPr>
            <w:r>
              <w:rPr>
                <w:rFonts w:ascii="宋体" w:hAnsi="宋体" w:eastAsia="宋体" w:cs="宋体"/>
                <w:color w:val="auto"/>
                <w:kern w:val="0"/>
                <w:sz w:val="24"/>
              </w:rPr>
              <w:t>1-1</w:t>
            </w:r>
          </w:p>
        </w:tc>
        <w:tc>
          <w:tcPr>
            <w:tcW w:w="1531"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center"/>
              <w:rPr>
                <w:rFonts w:ascii="宋体" w:hAnsi="宋体" w:eastAsia="宋体" w:cs="宋体"/>
                <w:color w:val="auto"/>
                <w:kern w:val="0"/>
                <w:sz w:val="24"/>
              </w:rPr>
            </w:pPr>
            <w:r>
              <w:rPr>
                <w:rFonts w:ascii="宋体" w:hAnsi="宋体" w:eastAsia="宋体" w:cs="宋体"/>
                <w:color w:val="auto"/>
                <w:kern w:val="0"/>
                <w:sz w:val="24"/>
              </w:rPr>
              <w:t>出版服务</w:t>
            </w:r>
          </w:p>
        </w:tc>
        <w:tc>
          <w:tcPr>
            <w:tcW w:w="679"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center"/>
              <w:rPr>
                <w:rFonts w:ascii="宋体" w:hAnsi="宋体" w:eastAsia="宋体" w:cs="宋体"/>
                <w:color w:val="auto"/>
                <w:kern w:val="0"/>
                <w:sz w:val="24"/>
              </w:rPr>
            </w:pPr>
            <w:r>
              <w:rPr>
                <w:rFonts w:ascii="宋体" w:hAnsi="宋体" w:eastAsia="宋体" w:cs="宋体"/>
                <w:color w:val="auto"/>
                <w:kern w:val="0"/>
                <w:sz w:val="24"/>
              </w:rPr>
              <w:t>否</w:t>
            </w:r>
          </w:p>
        </w:tc>
        <w:tc>
          <w:tcPr>
            <w:tcW w:w="735"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center"/>
              <w:rPr>
                <w:rFonts w:ascii="宋体" w:hAnsi="宋体" w:eastAsia="宋体" w:cs="宋体"/>
                <w:color w:val="auto"/>
                <w:kern w:val="0"/>
                <w:sz w:val="24"/>
              </w:rPr>
            </w:pPr>
            <w:r>
              <w:rPr>
                <w:rFonts w:ascii="宋体" w:hAnsi="宋体" w:eastAsia="宋体" w:cs="宋体"/>
                <w:color w:val="auto"/>
                <w:kern w:val="0"/>
                <w:sz w:val="24"/>
              </w:rPr>
              <w:t>1</w:t>
            </w:r>
            <w:r>
              <w:rPr>
                <w:rFonts w:ascii="宋体" w:hAnsi="宋体" w:eastAsia="宋体" w:cs="宋体"/>
                <w:color w:val="auto"/>
                <w:kern w:val="0"/>
                <w:sz w:val="24"/>
              </w:rPr>
              <w:t>（</w:t>
            </w:r>
            <w:r>
              <w:rPr>
                <w:rFonts w:hint="eastAsia" w:ascii="宋体" w:hAnsi="宋体" w:eastAsia="宋体" w:cs="宋体"/>
                <w:color w:val="auto"/>
                <w:kern w:val="0"/>
                <w:sz w:val="24"/>
              </w:rPr>
              <w:t>批</w:t>
            </w:r>
            <w:r>
              <w:rPr>
                <w:rFonts w:ascii="宋体" w:hAnsi="宋体" w:eastAsia="宋体" w:cs="宋体"/>
                <w:color w:val="auto"/>
                <w:kern w:val="0"/>
                <w:sz w:val="24"/>
              </w:rPr>
              <w:t>）</w:t>
            </w:r>
          </w:p>
        </w:tc>
        <w:tc>
          <w:tcPr>
            <w:tcW w:w="1859"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center"/>
              <w:rPr>
                <w:rFonts w:ascii="宋体" w:hAnsi="宋体" w:eastAsia="宋体" w:cs="宋体"/>
                <w:color w:val="auto"/>
                <w:kern w:val="0"/>
                <w:sz w:val="24"/>
              </w:rPr>
            </w:pPr>
            <w:r>
              <w:rPr>
                <w:rFonts w:ascii="宋体" w:hAnsi="宋体" w:eastAsia="宋体" w:cs="宋体"/>
                <w:color w:val="auto"/>
                <w:kern w:val="0"/>
                <w:sz w:val="24"/>
              </w:rPr>
              <w:t>14100000</w:t>
            </w:r>
          </w:p>
        </w:tc>
        <w:tc>
          <w:tcPr>
            <w:tcW w:w="1131" w:type="dxa"/>
            <w:tcBorders>
              <w:top w:val="outset" w:color="auto" w:sz="6" w:space="0"/>
              <w:left w:val="outset" w:color="auto" w:sz="6" w:space="0"/>
              <w:bottom w:val="outset" w:color="auto" w:sz="6" w:space="0"/>
              <w:right w:val="outset" w:color="auto" w:sz="6" w:space="0"/>
            </w:tcBorders>
            <w:shd w:val="clear" w:color="auto" w:fill="auto"/>
            <w:vAlign w:val="center"/>
          </w:tcPr>
          <w:tbl>
            <w:tblPr>
              <w:tblStyle w:val="14"/>
              <w:tblW w:w="1116" w:type="dxa"/>
              <w:tblCellSpacing w:w="15" w:type="dxa"/>
              <w:tblInd w:w="0" w:type="dxa"/>
              <w:tblLayout w:type="fixed"/>
              <w:tblCellMar>
                <w:top w:w="15" w:type="dxa"/>
                <w:left w:w="15" w:type="dxa"/>
                <w:bottom w:w="15" w:type="dxa"/>
                <w:right w:w="15" w:type="dxa"/>
              </w:tblCellMar>
            </w:tblPr>
            <w:tblGrid>
              <w:gridCol w:w="81"/>
              <w:gridCol w:w="1035"/>
            </w:tblGrid>
            <w:tr>
              <w:tblPrEx>
                <w:tblLayout w:type="fixed"/>
                <w:tblCellMar>
                  <w:top w:w="15" w:type="dxa"/>
                  <w:left w:w="15" w:type="dxa"/>
                  <w:bottom w:w="15" w:type="dxa"/>
                  <w:right w:w="15" w:type="dxa"/>
                </w:tblCellMar>
              </w:tblPrEx>
              <w:trPr>
                <w:tblCellSpacing w:w="15" w:type="dxa"/>
              </w:trPr>
              <w:tc>
                <w:tcPr>
                  <w:tcW w:w="36" w:type="dxa"/>
                  <w:vAlign w:val="center"/>
                </w:tcPr>
                <w:p>
                  <w:pPr>
                    <w:widowControl/>
                    <w:jc w:val="left"/>
                    <w:rPr>
                      <w:rFonts w:ascii="宋体" w:hAnsi="宋体" w:eastAsia="宋体" w:cs="宋体"/>
                      <w:color w:val="auto"/>
                      <w:kern w:val="0"/>
                      <w:sz w:val="24"/>
                    </w:rPr>
                  </w:pPr>
                </w:p>
              </w:tc>
              <w:tc>
                <w:tcPr>
                  <w:tcW w:w="990" w:type="dxa"/>
                  <w:vAlign w:val="center"/>
                </w:tcPr>
                <w:p>
                  <w:pPr>
                    <w:widowControl/>
                    <w:jc w:val="left"/>
                    <w:rPr>
                      <w:rFonts w:ascii="宋体" w:hAnsi="宋体" w:eastAsia="宋体" w:cs="宋体"/>
                      <w:color w:val="auto"/>
                      <w:kern w:val="0"/>
                      <w:sz w:val="24"/>
                    </w:rPr>
                  </w:pPr>
                  <w:r>
                    <w:rPr>
                      <w:rFonts w:ascii="宋体" w:hAnsi="宋体" w:eastAsia="宋体" w:cs="宋体"/>
                      <w:color w:val="auto"/>
                      <w:kern w:val="0"/>
                      <w:sz w:val="24"/>
                    </w:rPr>
                    <w:t>14100000</w:t>
                  </w:r>
                </w:p>
              </w:tc>
            </w:tr>
          </w:tbl>
          <w:p>
            <w:pPr>
              <w:widowControl/>
              <w:jc w:val="center"/>
              <w:rPr>
                <w:rFonts w:ascii="宋体" w:hAnsi="宋体" w:eastAsia="宋体" w:cs="宋体"/>
                <w:color w:val="auto"/>
                <w:kern w:val="0"/>
                <w:sz w:val="24"/>
              </w:rPr>
            </w:pPr>
          </w:p>
        </w:tc>
        <w:tc>
          <w:tcPr>
            <w:tcW w:w="878"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center"/>
              <w:rPr>
                <w:rFonts w:ascii="宋体" w:hAnsi="宋体" w:eastAsia="宋体" w:cs="宋体"/>
                <w:color w:val="auto"/>
                <w:kern w:val="0"/>
                <w:sz w:val="24"/>
              </w:rPr>
            </w:pPr>
            <w:r>
              <w:rPr>
                <w:rFonts w:ascii="宋体" w:hAnsi="宋体" w:eastAsia="宋体" w:cs="宋体"/>
                <w:color w:val="auto"/>
                <w:kern w:val="0"/>
                <w:sz w:val="24"/>
              </w:rPr>
              <w:t>14100</w:t>
            </w:r>
            <w:r>
              <w:rPr>
                <w:rFonts w:hint="eastAsia" w:ascii="宋体" w:hAnsi="宋体" w:eastAsia="宋体" w:cs="宋体"/>
                <w:color w:val="auto"/>
                <w:kern w:val="0"/>
                <w:sz w:val="24"/>
              </w:rPr>
              <w:t>0</w:t>
            </w:r>
          </w:p>
        </w:tc>
      </w:tr>
    </w:tbl>
    <w:p>
      <w:pPr>
        <w:rPr>
          <w:rStyle w:val="12"/>
          <w:rFonts w:ascii="宋体" w:hAnsi="宋体" w:eastAsia="宋体" w:cs="宋体"/>
          <w:color w:val="auto"/>
          <w:sz w:val="31"/>
          <w:szCs w:val="31"/>
        </w:rPr>
      </w:pPr>
      <w:r>
        <w:rPr>
          <w:rStyle w:val="12"/>
          <w:rFonts w:hint="eastAsia" w:ascii="宋体" w:hAnsi="宋体" w:eastAsia="宋体" w:cs="宋体"/>
          <w:color w:val="auto"/>
          <w:sz w:val="31"/>
          <w:szCs w:val="31"/>
        </w:rPr>
        <w:br w:type="page"/>
      </w:r>
    </w:p>
    <w:p>
      <w:pPr>
        <w:pStyle w:val="10"/>
        <w:widowControl/>
        <w:spacing w:before="75" w:beforeAutospacing="0" w:after="75" w:afterAutospacing="0"/>
        <w:jc w:val="center"/>
        <w:outlineLvl w:val="0"/>
        <w:rPr>
          <w:color w:val="auto"/>
        </w:rPr>
      </w:pPr>
      <w:bookmarkStart w:id="1" w:name="_Toc27562"/>
      <w:r>
        <w:rPr>
          <w:rStyle w:val="12"/>
          <w:rFonts w:hint="eastAsia" w:ascii="宋体" w:hAnsi="宋体" w:eastAsia="宋体" w:cs="宋体"/>
          <w:color w:val="auto"/>
          <w:sz w:val="31"/>
          <w:szCs w:val="31"/>
        </w:rPr>
        <w:t>第二章</w:t>
      </w:r>
      <w:r>
        <w:rPr>
          <w:rStyle w:val="12"/>
          <w:color w:val="auto"/>
          <w:sz w:val="31"/>
          <w:szCs w:val="31"/>
        </w:rPr>
        <w:t>   </w:t>
      </w:r>
      <w:r>
        <w:rPr>
          <w:rStyle w:val="12"/>
          <w:rFonts w:hint="eastAsia" w:ascii="宋体" w:hAnsi="宋体" w:eastAsia="宋体" w:cs="宋体"/>
          <w:color w:val="auto"/>
          <w:sz w:val="31"/>
          <w:szCs w:val="31"/>
        </w:rPr>
        <w:t>投标人须知前附表（表1、</w:t>
      </w:r>
      <w:r>
        <w:rPr>
          <w:rStyle w:val="12"/>
          <w:rFonts w:ascii="Times New Roman" w:hAnsi="Times New Roman"/>
          <w:color w:val="auto"/>
          <w:sz w:val="31"/>
          <w:szCs w:val="31"/>
        </w:rPr>
        <w:t>2</w:t>
      </w:r>
      <w:r>
        <w:rPr>
          <w:rStyle w:val="12"/>
          <w:rFonts w:hint="eastAsia" w:ascii="宋体" w:hAnsi="宋体" w:eastAsia="宋体" w:cs="宋体"/>
          <w:color w:val="auto"/>
          <w:sz w:val="31"/>
          <w:szCs w:val="31"/>
        </w:rPr>
        <w:t>）</w:t>
      </w:r>
      <w:bookmarkEnd w:id="1"/>
    </w:p>
    <w:p>
      <w:pPr>
        <w:pStyle w:val="10"/>
        <w:widowControl/>
        <w:spacing w:before="75" w:beforeAutospacing="0" w:after="75" w:afterAutospacing="0"/>
        <w:rPr>
          <w:color w:val="auto"/>
        </w:rPr>
      </w:pPr>
      <w:r>
        <w:rPr>
          <w:color w:val="auto"/>
        </w:rPr>
        <w:t> </w:t>
      </w:r>
    </w:p>
    <w:p>
      <w:pPr>
        <w:pStyle w:val="10"/>
        <w:widowControl/>
        <w:spacing w:before="75" w:beforeAutospacing="0" w:after="75" w:afterAutospacing="0"/>
        <w:rPr>
          <w:color w:val="auto"/>
        </w:rPr>
      </w:pPr>
      <w:r>
        <w:rPr>
          <w:rFonts w:hint="eastAsia" w:ascii="宋体" w:hAnsi="宋体" w:eastAsia="宋体" w:cs="宋体"/>
          <w:color w:val="auto"/>
        </w:rPr>
        <w:t>表</w:t>
      </w:r>
      <w:r>
        <w:rPr>
          <w:color w:val="auto"/>
        </w:rPr>
        <w:t>1</w:t>
      </w:r>
    </w:p>
    <w:tbl>
      <w:tblPr>
        <w:tblStyle w:val="14"/>
        <w:tblW w:w="8611" w:type="dxa"/>
        <w:tblCellSpacing w:w="15"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661"/>
        <w:gridCol w:w="1534"/>
        <w:gridCol w:w="64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8551" w:type="dxa"/>
            <w:gridSpan w:val="3"/>
            <w:shd w:val="clear" w:color="auto" w:fill="auto"/>
            <w:tcMar>
              <w:top w:w="0" w:type="dxa"/>
              <w:left w:w="105" w:type="dxa"/>
              <w:bottom w:w="0" w:type="dxa"/>
              <w:right w:w="105" w:type="dxa"/>
            </w:tcMar>
            <w:vAlign w:val="center"/>
          </w:tcPr>
          <w:p>
            <w:pPr>
              <w:pStyle w:val="10"/>
              <w:widowControl/>
              <w:spacing w:beforeAutospacing="0" w:afterAutospacing="0"/>
              <w:jc w:val="center"/>
              <w:rPr>
                <w:color w:val="auto"/>
              </w:rPr>
            </w:pPr>
            <w:r>
              <w:rPr>
                <w:rStyle w:val="12"/>
                <w:rFonts w:hint="eastAsia" w:ascii="宋体" w:hAnsi="宋体" w:eastAsia="宋体" w:cs="宋体"/>
                <w:color w:val="auto"/>
              </w:rPr>
              <w:t>特别提示：本表与招标文件对应章节的内容若不一致，以本表为准。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616" w:type="dxa"/>
            <w:shd w:val="clear" w:color="auto" w:fill="auto"/>
            <w:tcMar>
              <w:top w:w="0" w:type="dxa"/>
              <w:left w:w="105" w:type="dxa"/>
              <w:bottom w:w="0" w:type="dxa"/>
              <w:right w:w="105" w:type="dxa"/>
            </w:tcMar>
            <w:vAlign w:val="center"/>
          </w:tcPr>
          <w:p>
            <w:pPr>
              <w:pStyle w:val="10"/>
              <w:widowControl/>
              <w:spacing w:beforeAutospacing="0" w:afterAutospacing="0"/>
              <w:jc w:val="center"/>
              <w:rPr>
                <w:color w:val="auto"/>
              </w:rPr>
            </w:pPr>
            <w:r>
              <w:rPr>
                <w:rFonts w:hint="eastAsia" w:ascii="宋体" w:hAnsi="宋体" w:eastAsia="宋体" w:cs="宋体"/>
                <w:color w:val="auto"/>
              </w:rPr>
              <w:t>项号</w:t>
            </w:r>
          </w:p>
        </w:tc>
        <w:tc>
          <w:tcPr>
            <w:tcW w:w="1504" w:type="dxa"/>
            <w:shd w:val="clear" w:color="auto" w:fill="auto"/>
            <w:tcMar>
              <w:top w:w="0" w:type="dxa"/>
              <w:left w:w="105" w:type="dxa"/>
              <w:bottom w:w="0" w:type="dxa"/>
              <w:right w:w="105" w:type="dxa"/>
            </w:tcMar>
            <w:vAlign w:val="center"/>
          </w:tcPr>
          <w:p>
            <w:pPr>
              <w:pStyle w:val="10"/>
              <w:widowControl/>
              <w:spacing w:beforeAutospacing="0" w:afterAutospacing="0"/>
              <w:jc w:val="center"/>
              <w:rPr>
                <w:color w:val="auto"/>
              </w:rPr>
            </w:pPr>
            <w:r>
              <w:rPr>
                <w:rFonts w:hint="eastAsia" w:ascii="宋体" w:hAnsi="宋体" w:eastAsia="宋体" w:cs="宋体"/>
                <w:color w:val="auto"/>
              </w:rPr>
              <w:t>招标文件</w:t>
            </w:r>
          </w:p>
          <w:p>
            <w:pPr>
              <w:pStyle w:val="10"/>
              <w:widowControl/>
              <w:spacing w:beforeAutospacing="0" w:afterAutospacing="0"/>
              <w:jc w:val="center"/>
              <w:rPr>
                <w:color w:val="auto"/>
              </w:rPr>
            </w:pPr>
            <w:r>
              <w:rPr>
                <w:rFonts w:hint="eastAsia" w:ascii="宋体" w:hAnsi="宋体" w:eastAsia="宋体" w:cs="宋体"/>
                <w:color w:val="auto"/>
              </w:rPr>
              <w:t>（第三章）</w:t>
            </w:r>
          </w:p>
        </w:tc>
        <w:tc>
          <w:tcPr>
            <w:tcW w:w="6371" w:type="dxa"/>
            <w:shd w:val="clear" w:color="auto" w:fill="auto"/>
            <w:tcMar>
              <w:top w:w="0" w:type="dxa"/>
              <w:left w:w="105" w:type="dxa"/>
              <w:bottom w:w="0" w:type="dxa"/>
              <w:right w:w="105" w:type="dxa"/>
            </w:tcMar>
            <w:vAlign w:val="center"/>
          </w:tcPr>
          <w:p>
            <w:pPr>
              <w:pStyle w:val="10"/>
              <w:widowControl/>
              <w:spacing w:beforeAutospacing="0" w:afterAutospacing="0"/>
              <w:jc w:val="center"/>
              <w:rPr>
                <w:color w:val="auto"/>
              </w:rPr>
            </w:pPr>
            <w:r>
              <w:rPr>
                <w:rFonts w:hint="eastAsia" w:ascii="宋体" w:hAnsi="宋体" w:eastAsia="宋体" w:cs="宋体"/>
                <w:color w:val="auto"/>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616" w:type="dxa"/>
            <w:shd w:val="clear" w:color="auto" w:fill="auto"/>
            <w:tcMar>
              <w:top w:w="0" w:type="dxa"/>
              <w:left w:w="105" w:type="dxa"/>
              <w:bottom w:w="0" w:type="dxa"/>
              <w:right w:w="105" w:type="dxa"/>
            </w:tcMar>
            <w:vAlign w:val="center"/>
          </w:tcPr>
          <w:p>
            <w:pPr>
              <w:pStyle w:val="10"/>
              <w:widowControl/>
              <w:spacing w:beforeAutospacing="0" w:afterAutospacing="0"/>
              <w:jc w:val="center"/>
              <w:rPr>
                <w:color w:val="auto"/>
              </w:rPr>
            </w:pPr>
            <w:r>
              <w:rPr>
                <w:rFonts w:hint="eastAsia" w:ascii="宋体" w:hAnsi="宋体" w:eastAsia="宋体" w:cs="宋体"/>
                <w:color w:val="auto"/>
              </w:rPr>
              <w:t>1</w:t>
            </w:r>
          </w:p>
        </w:tc>
        <w:tc>
          <w:tcPr>
            <w:tcW w:w="1504" w:type="dxa"/>
            <w:shd w:val="clear" w:color="auto" w:fill="auto"/>
            <w:tcMar>
              <w:top w:w="0" w:type="dxa"/>
              <w:left w:w="105" w:type="dxa"/>
              <w:bottom w:w="0" w:type="dxa"/>
              <w:right w:w="105" w:type="dxa"/>
            </w:tcMar>
            <w:vAlign w:val="center"/>
          </w:tcPr>
          <w:p>
            <w:pPr>
              <w:pStyle w:val="10"/>
              <w:widowControl/>
              <w:spacing w:beforeAutospacing="0" w:afterAutospacing="0"/>
              <w:jc w:val="center"/>
              <w:rPr>
                <w:color w:val="auto"/>
              </w:rPr>
            </w:pPr>
            <w:r>
              <w:rPr>
                <w:rFonts w:hint="eastAsia" w:ascii="宋体" w:hAnsi="宋体" w:eastAsia="宋体" w:cs="宋体"/>
                <w:color w:val="auto"/>
              </w:rPr>
              <w:t>6.1</w:t>
            </w:r>
          </w:p>
        </w:tc>
        <w:tc>
          <w:tcPr>
            <w:tcW w:w="6371" w:type="dxa"/>
            <w:shd w:val="clear" w:color="auto" w:fill="auto"/>
            <w:tcMar>
              <w:top w:w="0" w:type="dxa"/>
              <w:left w:w="105" w:type="dxa"/>
              <w:bottom w:w="0" w:type="dxa"/>
              <w:right w:w="105" w:type="dxa"/>
            </w:tcMar>
            <w:vAlign w:val="center"/>
          </w:tcPr>
          <w:p>
            <w:pPr>
              <w:pStyle w:val="10"/>
              <w:widowControl/>
              <w:spacing w:beforeAutospacing="0" w:afterAutospacing="0"/>
              <w:rPr>
                <w:color w:val="auto"/>
              </w:rPr>
            </w:pPr>
            <w:r>
              <w:rPr>
                <w:rStyle w:val="12"/>
                <w:rFonts w:hint="eastAsia" w:ascii="宋体" w:hAnsi="宋体" w:eastAsia="宋体" w:cs="宋体"/>
                <w:color w:val="auto"/>
              </w:rPr>
              <w:t>是否组织现场考察或召开开标前答疑会：</w:t>
            </w:r>
            <w:r>
              <w:rPr>
                <w:rFonts w:hint="eastAsia" w:ascii="宋体" w:hAnsi="宋体" w:eastAsia="宋体" w:cs="宋体"/>
                <w:color w:val="auto"/>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616" w:type="dxa"/>
            <w:shd w:val="clear" w:color="auto" w:fill="auto"/>
            <w:tcMar>
              <w:top w:w="0" w:type="dxa"/>
              <w:left w:w="105" w:type="dxa"/>
              <w:bottom w:w="0" w:type="dxa"/>
              <w:right w:w="105" w:type="dxa"/>
            </w:tcMar>
            <w:vAlign w:val="center"/>
          </w:tcPr>
          <w:p>
            <w:pPr>
              <w:pStyle w:val="10"/>
              <w:widowControl/>
              <w:spacing w:beforeAutospacing="0" w:afterAutospacing="0"/>
              <w:jc w:val="center"/>
              <w:rPr>
                <w:color w:val="auto"/>
              </w:rPr>
            </w:pPr>
            <w:r>
              <w:rPr>
                <w:rFonts w:hint="eastAsia" w:ascii="宋体" w:hAnsi="宋体" w:eastAsia="宋体" w:cs="宋体"/>
                <w:color w:val="auto"/>
              </w:rPr>
              <w:t>2</w:t>
            </w:r>
          </w:p>
        </w:tc>
        <w:tc>
          <w:tcPr>
            <w:tcW w:w="1504" w:type="dxa"/>
            <w:shd w:val="clear" w:color="auto" w:fill="auto"/>
            <w:tcMar>
              <w:top w:w="0" w:type="dxa"/>
              <w:left w:w="105" w:type="dxa"/>
              <w:bottom w:w="0" w:type="dxa"/>
              <w:right w:w="105" w:type="dxa"/>
            </w:tcMar>
            <w:vAlign w:val="center"/>
          </w:tcPr>
          <w:p>
            <w:pPr>
              <w:pStyle w:val="10"/>
              <w:widowControl/>
              <w:spacing w:beforeAutospacing="0" w:afterAutospacing="0"/>
              <w:jc w:val="center"/>
              <w:rPr>
                <w:color w:val="auto"/>
              </w:rPr>
            </w:pPr>
            <w:r>
              <w:rPr>
                <w:rFonts w:hint="eastAsia" w:ascii="宋体" w:hAnsi="宋体" w:eastAsia="宋体" w:cs="宋体"/>
                <w:color w:val="auto"/>
              </w:rPr>
              <w:t>10.4</w:t>
            </w:r>
          </w:p>
        </w:tc>
        <w:tc>
          <w:tcPr>
            <w:tcW w:w="6371" w:type="dxa"/>
            <w:shd w:val="clear" w:color="auto" w:fill="auto"/>
            <w:tcMar>
              <w:top w:w="0" w:type="dxa"/>
              <w:left w:w="105" w:type="dxa"/>
              <w:bottom w:w="0" w:type="dxa"/>
              <w:right w:w="105" w:type="dxa"/>
            </w:tcMar>
            <w:vAlign w:val="center"/>
          </w:tcPr>
          <w:p>
            <w:pPr>
              <w:pStyle w:val="10"/>
              <w:widowControl/>
              <w:spacing w:beforeAutospacing="0" w:afterAutospacing="0"/>
              <w:rPr>
                <w:color w:val="auto"/>
              </w:rPr>
            </w:pPr>
            <w:r>
              <w:rPr>
                <w:rStyle w:val="12"/>
                <w:rFonts w:hint="eastAsia" w:ascii="宋体" w:hAnsi="宋体" w:eastAsia="宋体" w:cs="宋体"/>
                <w:color w:val="auto"/>
              </w:rPr>
              <w:t>投标文件的份数：</w:t>
            </w:r>
          </w:p>
          <w:p>
            <w:pPr>
              <w:pStyle w:val="10"/>
              <w:widowControl/>
              <w:spacing w:beforeAutospacing="0" w:afterAutospacing="0"/>
              <w:rPr>
                <w:color w:val="auto"/>
              </w:rPr>
            </w:pPr>
            <w:r>
              <w:rPr>
                <w:rFonts w:hint="eastAsia" w:ascii="宋体" w:hAnsi="宋体" w:eastAsia="宋体" w:cs="宋体"/>
                <w:color w:val="auto"/>
              </w:rPr>
              <w:t>（1）纸质投标文件：</w:t>
            </w:r>
          </w:p>
          <w:p>
            <w:pPr>
              <w:pStyle w:val="10"/>
              <w:widowControl/>
              <w:spacing w:beforeAutospacing="0" w:afterAutospacing="0"/>
              <w:rPr>
                <w:color w:val="auto"/>
              </w:rPr>
            </w:pPr>
            <w:r>
              <w:rPr>
                <w:rFonts w:hint="eastAsia" w:ascii="宋体" w:hAnsi="宋体" w:eastAsia="宋体" w:cs="宋体"/>
                <w:color w:val="auto"/>
              </w:rPr>
              <w:t>①资格及资信证明部分的正本</w:t>
            </w:r>
            <w:r>
              <w:rPr>
                <w:rFonts w:hint="eastAsia" w:ascii="宋体" w:hAnsi="宋体" w:eastAsia="宋体" w:cs="宋体"/>
                <w:color w:val="auto"/>
                <w:u w:val="single"/>
              </w:rPr>
              <w:t>1</w:t>
            </w:r>
            <w:r>
              <w:rPr>
                <w:rFonts w:hint="eastAsia" w:ascii="宋体" w:hAnsi="宋体" w:eastAsia="宋体" w:cs="宋体"/>
                <w:color w:val="auto"/>
              </w:rPr>
              <w:t>份、副本</w:t>
            </w:r>
            <w:r>
              <w:rPr>
                <w:rFonts w:hint="eastAsia" w:ascii="宋体" w:hAnsi="宋体" w:eastAsia="宋体" w:cs="宋体"/>
                <w:color w:val="auto"/>
                <w:u w:val="single"/>
              </w:rPr>
              <w:t>3</w:t>
            </w:r>
            <w:r>
              <w:rPr>
                <w:rFonts w:hint="eastAsia" w:ascii="宋体" w:hAnsi="宋体" w:eastAsia="宋体" w:cs="宋体"/>
                <w:color w:val="auto"/>
              </w:rPr>
              <w:t>份，报价部分的正本</w:t>
            </w:r>
            <w:r>
              <w:rPr>
                <w:rFonts w:hint="eastAsia" w:ascii="宋体" w:hAnsi="宋体" w:eastAsia="宋体" w:cs="宋体"/>
                <w:color w:val="auto"/>
                <w:u w:val="single"/>
              </w:rPr>
              <w:t>1</w:t>
            </w:r>
            <w:r>
              <w:rPr>
                <w:rFonts w:hint="eastAsia" w:ascii="宋体" w:hAnsi="宋体" w:eastAsia="宋体" w:cs="宋体"/>
                <w:color w:val="auto"/>
              </w:rPr>
              <w:t>份、副本</w:t>
            </w:r>
            <w:r>
              <w:rPr>
                <w:rFonts w:hint="eastAsia" w:ascii="宋体" w:hAnsi="宋体" w:eastAsia="宋体" w:cs="宋体"/>
                <w:color w:val="auto"/>
                <w:u w:val="single"/>
              </w:rPr>
              <w:t>3</w:t>
            </w:r>
            <w:r>
              <w:rPr>
                <w:rFonts w:hint="eastAsia" w:ascii="宋体" w:hAnsi="宋体" w:eastAsia="宋体" w:cs="宋体"/>
                <w:color w:val="auto"/>
              </w:rPr>
              <w:t>份，技术商务部分的正本</w:t>
            </w:r>
            <w:r>
              <w:rPr>
                <w:rFonts w:hint="eastAsia" w:ascii="宋体" w:hAnsi="宋体" w:eastAsia="宋体" w:cs="宋体"/>
                <w:color w:val="auto"/>
                <w:u w:val="single"/>
              </w:rPr>
              <w:t>1</w:t>
            </w:r>
            <w:r>
              <w:rPr>
                <w:rFonts w:hint="eastAsia" w:ascii="宋体" w:hAnsi="宋体" w:eastAsia="宋体" w:cs="宋体"/>
                <w:color w:val="auto"/>
              </w:rPr>
              <w:t>份、副本</w:t>
            </w:r>
            <w:r>
              <w:rPr>
                <w:rFonts w:hint="eastAsia" w:ascii="宋体" w:hAnsi="宋体" w:eastAsia="宋体" w:cs="宋体"/>
                <w:color w:val="auto"/>
                <w:u w:val="single"/>
              </w:rPr>
              <w:t>3</w:t>
            </w:r>
            <w:r>
              <w:rPr>
                <w:rFonts w:hint="eastAsia" w:ascii="宋体" w:hAnsi="宋体" w:eastAsia="宋体" w:cs="宋体"/>
                <w:color w:val="auto"/>
              </w:rPr>
              <w:t>份。</w:t>
            </w:r>
          </w:p>
          <w:p>
            <w:pPr>
              <w:pStyle w:val="10"/>
              <w:widowControl/>
              <w:spacing w:beforeAutospacing="0" w:afterAutospacing="0"/>
              <w:rPr>
                <w:color w:val="auto"/>
              </w:rPr>
            </w:pPr>
            <w:r>
              <w:rPr>
                <w:rFonts w:hint="eastAsia" w:ascii="宋体" w:hAnsi="宋体" w:eastAsia="宋体" w:cs="宋体"/>
                <w:color w:val="auto"/>
              </w:rPr>
              <w:t>②可读介质（光盘或</w:t>
            </w:r>
            <w:r>
              <w:rPr>
                <w:rFonts w:ascii="Times New Roman" w:hAnsi="Times New Roman"/>
                <w:color w:val="auto"/>
              </w:rPr>
              <w:t>U</w:t>
            </w:r>
            <w:r>
              <w:rPr>
                <w:rFonts w:hint="eastAsia" w:ascii="宋体" w:hAnsi="宋体" w:eastAsia="宋体" w:cs="宋体"/>
                <w:color w:val="auto"/>
              </w:rPr>
              <w:t>盘）</w:t>
            </w:r>
            <w:r>
              <w:rPr>
                <w:rFonts w:hint="eastAsia" w:ascii="宋体" w:hAnsi="宋体" w:eastAsia="宋体" w:cs="宋体"/>
                <w:color w:val="auto"/>
                <w:u w:val="single"/>
              </w:rPr>
              <w:t>1</w:t>
            </w:r>
            <w:r>
              <w:rPr>
                <w:rFonts w:hint="eastAsia" w:ascii="宋体" w:hAnsi="宋体" w:eastAsia="宋体" w:cs="宋体"/>
                <w:color w:val="auto"/>
              </w:rPr>
              <w:t>份：投标人应将其上传至福建省政府采购网上公开信息系统的电子投标文件在该可读介质中另存</w:t>
            </w:r>
            <w:r>
              <w:rPr>
                <w:rFonts w:hint="eastAsia" w:ascii="宋体" w:hAnsi="宋体" w:eastAsia="宋体" w:cs="宋体"/>
                <w:color w:val="auto"/>
                <w:u w:val="single"/>
              </w:rPr>
              <w:t>1</w:t>
            </w:r>
            <w:r>
              <w:rPr>
                <w:rFonts w:hint="eastAsia" w:ascii="宋体" w:hAnsi="宋体" w:eastAsia="宋体" w:cs="宋体"/>
                <w:color w:val="auto"/>
              </w:rPr>
              <w:t>份。</w:t>
            </w:r>
          </w:p>
          <w:p>
            <w:pPr>
              <w:pStyle w:val="10"/>
              <w:widowControl/>
              <w:spacing w:beforeAutospacing="0" w:afterAutospacing="0"/>
              <w:rPr>
                <w:color w:val="auto"/>
              </w:rPr>
            </w:pPr>
            <w:r>
              <w:rPr>
                <w:rFonts w:hint="eastAsia" w:ascii="宋体" w:hAnsi="宋体" w:eastAsia="宋体" w:cs="宋体"/>
                <w:color w:val="auto"/>
              </w:rPr>
              <w:t>（2）电子投标文件：详见表</w:t>
            </w:r>
            <w:r>
              <w:rPr>
                <w:rFonts w:ascii="Times New Roman" w:hAnsi="Times New Roman"/>
                <w:color w:val="auto"/>
              </w:rPr>
              <w:t>2</w:t>
            </w:r>
            <w:r>
              <w:rPr>
                <w:rFonts w:hint="eastAsia" w:ascii="宋体" w:hAnsi="宋体" w:eastAsia="宋体" w:cs="宋体"/>
                <w:color w:val="auto"/>
              </w:rPr>
              <w:t>《关于电子招标投标活动的专门规定》。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616" w:type="dxa"/>
            <w:shd w:val="clear" w:color="auto" w:fill="auto"/>
            <w:tcMar>
              <w:top w:w="0" w:type="dxa"/>
              <w:left w:w="105" w:type="dxa"/>
              <w:bottom w:w="0" w:type="dxa"/>
              <w:right w:w="105" w:type="dxa"/>
            </w:tcMar>
            <w:vAlign w:val="center"/>
          </w:tcPr>
          <w:p>
            <w:pPr>
              <w:pStyle w:val="10"/>
              <w:widowControl/>
              <w:spacing w:beforeAutospacing="0" w:afterAutospacing="0"/>
              <w:jc w:val="center"/>
              <w:rPr>
                <w:color w:val="auto"/>
              </w:rPr>
            </w:pPr>
            <w:r>
              <w:rPr>
                <w:rFonts w:hint="eastAsia" w:ascii="宋体" w:hAnsi="宋体" w:eastAsia="宋体" w:cs="宋体"/>
                <w:color w:val="auto"/>
              </w:rPr>
              <w:t>3</w:t>
            </w:r>
          </w:p>
        </w:tc>
        <w:tc>
          <w:tcPr>
            <w:tcW w:w="1504" w:type="dxa"/>
            <w:shd w:val="clear" w:color="auto" w:fill="auto"/>
            <w:tcMar>
              <w:top w:w="0" w:type="dxa"/>
              <w:left w:w="105" w:type="dxa"/>
              <w:bottom w:w="0" w:type="dxa"/>
              <w:right w:w="105" w:type="dxa"/>
            </w:tcMar>
            <w:vAlign w:val="center"/>
          </w:tcPr>
          <w:p>
            <w:pPr>
              <w:pStyle w:val="10"/>
              <w:widowControl/>
              <w:spacing w:beforeAutospacing="0" w:afterAutospacing="0"/>
              <w:rPr>
                <w:color w:val="auto"/>
              </w:rPr>
            </w:pPr>
            <w:r>
              <w:rPr>
                <w:rFonts w:hint="eastAsia" w:ascii="宋体" w:hAnsi="宋体" w:eastAsia="宋体" w:cs="宋体"/>
                <w:color w:val="auto"/>
              </w:rPr>
              <w:t>10.5-（</w:t>
            </w:r>
            <w:r>
              <w:rPr>
                <w:rFonts w:ascii="Times New Roman" w:hAnsi="Times New Roman"/>
                <w:color w:val="auto"/>
              </w:rPr>
              <w:t>2</w:t>
            </w:r>
            <w:r>
              <w:rPr>
                <w:rFonts w:hint="eastAsia" w:ascii="宋体" w:hAnsi="宋体" w:eastAsia="宋体" w:cs="宋体"/>
                <w:color w:val="auto"/>
              </w:rPr>
              <w:t>）</w:t>
            </w:r>
            <w:r>
              <w:rPr>
                <w:rFonts w:ascii="Times New Roman" w:hAnsi="Times New Roman"/>
                <w:color w:val="auto"/>
              </w:rPr>
              <w:t>-</w:t>
            </w:r>
            <w:r>
              <w:rPr>
                <w:rFonts w:hint="eastAsia" w:ascii="宋体" w:hAnsi="宋体" w:eastAsia="宋体" w:cs="宋体"/>
                <w:color w:val="auto"/>
              </w:rPr>
              <w:t>③</w:t>
            </w:r>
          </w:p>
        </w:tc>
        <w:tc>
          <w:tcPr>
            <w:tcW w:w="6371" w:type="dxa"/>
            <w:shd w:val="clear" w:color="auto" w:fill="auto"/>
            <w:tcMar>
              <w:top w:w="0" w:type="dxa"/>
              <w:left w:w="105" w:type="dxa"/>
              <w:bottom w:w="0" w:type="dxa"/>
              <w:right w:w="105" w:type="dxa"/>
            </w:tcMar>
            <w:vAlign w:val="center"/>
          </w:tcPr>
          <w:p>
            <w:pPr>
              <w:pStyle w:val="10"/>
              <w:widowControl/>
              <w:spacing w:beforeAutospacing="0" w:afterAutospacing="0"/>
              <w:rPr>
                <w:color w:val="auto"/>
              </w:rPr>
            </w:pPr>
            <w:r>
              <w:rPr>
                <w:rStyle w:val="12"/>
                <w:rFonts w:hint="eastAsia" w:ascii="宋体" w:hAnsi="宋体" w:eastAsia="宋体" w:cs="宋体"/>
                <w:color w:val="auto"/>
              </w:rPr>
              <w:t>允许散装或活页装订的内容或材料：</w:t>
            </w:r>
          </w:p>
          <w:p>
            <w:pPr>
              <w:pStyle w:val="10"/>
              <w:widowControl/>
              <w:spacing w:beforeAutospacing="0" w:afterAutospacing="0"/>
              <w:rPr>
                <w:color w:val="auto"/>
              </w:rPr>
            </w:pPr>
            <w:r>
              <w:rPr>
                <w:rFonts w:hint="eastAsia" w:ascii="宋体" w:hAnsi="宋体" w:eastAsia="宋体" w:cs="宋体"/>
                <w:color w:val="auto"/>
              </w:rPr>
              <w:t>（1）投标文件的补充、修改或撤回；</w:t>
            </w:r>
          </w:p>
          <w:p>
            <w:pPr>
              <w:pStyle w:val="10"/>
              <w:widowControl/>
              <w:spacing w:beforeAutospacing="0" w:afterAutospacing="0"/>
              <w:rPr>
                <w:color w:val="auto"/>
              </w:rPr>
            </w:pPr>
            <w:r>
              <w:rPr>
                <w:rFonts w:hint="eastAsia" w:ascii="宋体" w:hAnsi="宋体" w:eastAsia="宋体" w:cs="宋体"/>
                <w:color w:val="auto"/>
              </w:rPr>
              <w:t>（2）其他内容或材料：无。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616" w:type="dxa"/>
            <w:shd w:val="clear" w:color="auto" w:fill="auto"/>
            <w:tcMar>
              <w:top w:w="0" w:type="dxa"/>
              <w:left w:w="105" w:type="dxa"/>
              <w:bottom w:w="0" w:type="dxa"/>
              <w:right w:w="105" w:type="dxa"/>
            </w:tcMar>
            <w:vAlign w:val="center"/>
          </w:tcPr>
          <w:p>
            <w:pPr>
              <w:pStyle w:val="10"/>
              <w:widowControl/>
              <w:spacing w:beforeAutospacing="0" w:afterAutospacing="0"/>
              <w:jc w:val="center"/>
              <w:rPr>
                <w:color w:val="auto"/>
              </w:rPr>
            </w:pPr>
            <w:r>
              <w:rPr>
                <w:rFonts w:hint="eastAsia" w:ascii="宋体" w:hAnsi="宋体" w:eastAsia="宋体" w:cs="宋体"/>
                <w:color w:val="auto"/>
              </w:rPr>
              <w:t>4</w:t>
            </w:r>
          </w:p>
        </w:tc>
        <w:tc>
          <w:tcPr>
            <w:tcW w:w="1504" w:type="dxa"/>
            <w:shd w:val="clear" w:color="auto" w:fill="auto"/>
            <w:tcMar>
              <w:top w:w="0" w:type="dxa"/>
              <w:left w:w="105" w:type="dxa"/>
              <w:bottom w:w="0" w:type="dxa"/>
              <w:right w:w="105" w:type="dxa"/>
            </w:tcMar>
            <w:vAlign w:val="center"/>
          </w:tcPr>
          <w:p>
            <w:pPr>
              <w:pStyle w:val="10"/>
              <w:widowControl/>
              <w:spacing w:beforeAutospacing="0" w:afterAutospacing="0"/>
              <w:rPr>
                <w:color w:val="auto"/>
              </w:rPr>
            </w:pPr>
            <w:r>
              <w:rPr>
                <w:rFonts w:hint="eastAsia" w:ascii="宋体" w:hAnsi="宋体" w:eastAsia="宋体" w:cs="宋体"/>
                <w:color w:val="auto"/>
              </w:rPr>
              <w:t> 10.7-（</w:t>
            </w:r>
            <w:r>
              <w:rPr>
                <w:rFonts w:ascii="Times New Roman" w:hAnsi="Times New Roman"/>
                <w:color w:val="auto"/>
              </w:rPr>
              <w:t>1</w:t>
            </w:r>
            <w:r>
              <w:rPr>
                <w:rFonts w:hint="eastAsia" w:ascii="宋体" w:hAnsi="宋体" w:eastAsia="宋体" w:cs="宋体"/>
                <w:color w:val="auto"/>
              </w:rPr>
              <w:t>）</w:t>
            </w:r>
          </w:p>
        </w:tc>
        <w:tc>
          <w:tcPr>
            <w:tcW w:w="6371" w:type="dxa"/>
            <w:shd w:val="clear" w:color="auto" w:fill="auto"/>
            <w:tcMar>
              <w:top w:w="0" w:type="dxa"/>
              <w:left w:w="105" w:type="dxa"/>
              <w:bottom w:w="0" w:type="dxa"/>
              <w:right w:w="105" w:type="dxa"/>
            </w:tcMar>
            <w:vAlign w:val="center"/>
          </w:tcPr>
          <w:p>
            <w:pPr>
              <w:pStyle w:val="10"/>
              <w:widowControl/>
              <w:spacing w:beforeAutospacing="0" w:afterAutospacing="0"/>
              <w:rPr>
                <w:color w:val="auto"/>
              </w:rPr>
            </w:pPr>
            <w:r>
              <w:rPr>
                <w:rStyle w:val="12"/>
                <w:rFonts w:hint="eastAsia" w:ascii="宋体" w:hAnsi="宋体" w:eastAsia="宋体" w:cs="宋体"/>
                <w:color w:val="auto"/>
              </w:rPr>
              <w:t>是否允许中标人将本项目的非主体、非关键性工作进行分包：</w:t>
            </w:r>
          </w:p>
          <w:p>
            <w:pPr>
              <w:pStyle w:val="10"/>
              <w:widowControl/>
              <w:spacing w:beforeAutospacing="0" w:afterAutospacing="0"/>
              <w:rPr>
                <w:color w:val="auto"/>
              </w:rPr>
            </w:pPr>
            <w:r>
              <w:rPr>
                <w:rFonts w:hint="eastAsia" w:ascii="宋体" w:hAnsi="宋体" w:eastAsia="宋体" w:cs="宋体"/>
                <w:color w:val="auto"/>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616" w:type="dxa"/>
            <w:shd w:val="clear" w:color="auto" w:fill="auto"/>
            <w:tcMar>
              <w:top w:w="0" w:type="dxa"/>
              <w:left w:w="105" w:type="dxa"/>
              <w:bottom w:w="0" w:type="dxa"/>
              <w:right w:w="105" w:type="dxa"/>
            </w:tcMar>
            <w:vAlign w:val="center"/>
          </w:tcPr>
          <w:p>
            <w:pPr>
              <w:pStyle w:val="10"/>
              <w:widowControl/>
              <w:spacing w:beforeAutospacing="0" w:afterAutospacing="0"/>
              <w:jc w:val="center"/>
              <w:rPr>
                <w:color w:val="auto"/>
              </w:rPr>
            </w:pPr>
            <w:r>
              <w:rPr>
                <w:rFonts w:hint="eastAsia" w:ascii="宋体" w:hAnsi="宋体" w:eastAsia="宋体" w:cs="宋体"/>
                <w:color w:val="auto"/>
              </w:rPr>
              <w:t>5</w:t>
            </w:r>
          </w:p>
        </w:tc>
        <w:tc>
          <w:tcPr>
            <w:tcW w:w="1504" w:type="dxa"/>
            <w:shd w:val="clear" w:color="auto" w:fill="auto"/>
            <w:tcMar>
              <w:top w:w="0" w:type="dxa"/>
              <w:left w:w="105" w:type="dxa"/>
              <w:bottom w:w="0" w:type="dxa"/>
              <w:right w:w="105" w:type="dxa"/>
            </w:tcMar>
            <w:vAlign w:val="center"/>
          </w:tcPr>
          <w:p>
            <w:pPr>
              <w:pStyle w:val="10"/>
              <w:widowControl/>
              <w:spacing w:beforeAutospacing="0" w:afterAutospacing="0"/>
              <w:jc w:val="center"/>
              <w:rPr>
                <w:color w:val="auto"/>
              </w:rPr>
            </w:pPr>
            <w:r>
              <w:rPr>
                <w:rFonts w:hint="eastAsia" w:ascii="宋体" w:hAnsi="宋体" w:eastAsia="宋体" w:cs="宋体"/>
                <w:color w:val="auto"/>
              </w:rPr>
              <w:t>10.8-（</w:t>
            </w:r>
            <w:r>
              <w:rPr>
                <w:rFonts w:ascii="Calibri" w:hAnsi="Calibri" w:cs="Calibri"/>
                <w:color w:val="auto"/>
              </w:rPr>
              <w:t>1</w:t>
            </w:r>
            <w:r>
              <w:rPr>
                <w:rFonts w:hint="eastAsia" w:ascii="宋体" w:hAnsi="宋体" w:eastAsia="宋体" w:cs="宋体"/>
                <w:color w:val="auto"/>
              </w:rPr>
              <w:t>）</w:t>
            </w:r>
          </w:p>
        </w:tc>
        <w:tc>
          <w:tcPr>
            <w:tcW w:w="6371" w:type="dxa"/>
            <w:shd w:val="clear" w:color="auto" w:fill="auto"/>
            <w:tcMar>
              <w:top w:w="0" w:type="dxa"/>
              <w:left w:w="105" w:type="dxa"/>
              <w:bottom w:w="0" w:type="dxa"/>
              <w:right w:w="105" w:type="dxa"/>
            </w:tcMar>
            <w:vAlign w:val="center"/>
          </w:tcPr>
          <w:p>
            <w:pPr>
              <w:pStyle w:val="10"/>
              <w:widowControl/>
              <w:spacing w:beforeAutospacing="0" w:afterAutospacing="0"/>
              <w:rPr>
                <w:color w:val="auto"/>
              </w:rPr>
            </w:pPr>
            <w:r>
              <w:rPr>
                <w:rStyle w:val="12"/>
                <w:rFonts w:hint="eastAsia" w:ascii="宋体" w:hAnsi="宋体" w:eastAsia="宋体" w:cs="宋体"/>
                <w:color w:val="auto"/>
              </w:rPr>
              <w:t>投标有效期</w:t>
            </w:r>
            <w:r>
              <w:rPr>
                <w:rFonts w:hint="eastAsia" w:ascii="宋体" w:hAnsi="宋体" w:eastAsia="宋体" w:cs="宋体"/>
                <w:color w:val="auto"/>
              </w:rPr>
              <w:t>：投标截止时间起90个日历日。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616" w:type="dxa"/>
            <w:shd w:val="clear" w:color="auto" w:fill="auto"/>
            <w:tcMar>
              <w:top w:w="0" w:type="dxa"/>
              <w:left w:w="105" w:type="dxa"/>
              <w:bottom w:w="0" w:type="dxa"/>
              <w:right w:w="105" w:type="dxa"/>
            </w:tcMar>
            <w:vAlign w:val="center"/>
          </w:tcPr>
          <w:p>
            <w:pPr>
              <w:pStyle w:val="10"/>
              <w:widowControl/>
              <w:spacing w:beforeAutospacing="0" w:afterAutospacing="0"/>
              <w:jc w:val="center"/>
              <w:rPr>
                <w:color w:val="auto"/>
              </w:rPr>
            </w:pPr>
            <w:r>
              <w:rPr>
                <w:rFonts w:hint="eastAsia" w:ascii="宋体" w:hAnsi="宋体" w:eastAsia="宋体" w:cs="宋体"/>
                <w:color w:val="auto"/>
              </w:rPr>
              <w:t>6</w:t>
            </w:r>
          </w:p>
        </w:tc>
        <w:tc>
          <w:tcPr>
            <w:tcW w:w="1504" w:type="dxa"/>
            <w:shd w:val="clear" w:color="auto" w:fill="auto"/>
            <w:tcMar>
              <w:top w:w="0" w:type="dxa"/>
              <w:left w:w="105" w:type="dxa"/>
              <w:bottom w:w="0" w:type="dxa"/>
              <w:right w:w="105" w:type="dxa"/>
            </w:tcMar>
            <w:vAlign w:val="center"/>
          </w:tcPr>
          <w:p>
            <w:pPr>
              <w:pStyle w:val="10"/>
              <w:widowControl/>
              <w:spacing w:beforeAutospacing="0" w:afterAutospacing="0"/>
              <w:jc w:val="center"/>
              <w:rPr>
                <w:color w:val="auto"/>
              </w:rPr>
            </w:pPr>
            <w:r>
              <w:rPr>
                <w:rFonts w:hint="eastAsia" w:ascii="宋体" w:hAnsi="宋体" w:eastAsia="宋体" w:cs="宋体"/>
                <w:color w:val="auto"/>
              </w:rPr>
              <w:t>10.10-（</w:t>
            </w:r>
            <w:r>
              <w:rPr>
                <w:rFonts w:ascii="Calibri" w:hAnsi="Calibri" w:cs="Calibri"/>
                <w:color w:val="auto"/>
              </w:rPr>
              <w:t>2</w:t>
            </w:r>
            <w:r>
              <w:rPr>
                <w:rFonts w:hint="eastAsia" w:ascii="宋体" w:hAnsi="宋体" w:eastAsia="宋体" w:cs="宋体"/>
                <w:color w:val="auto"/>
              </w:rPr>
              <w:t>）</w:t>
            </w:r>
          </w:p>
        </w:tc>
        <w:tc>
          <w:tcPr>
            <w:tcW w:w="6371" w:type="dxa"/>
            <w:shd w:val="clear" w:color="auto" w:fill="auto"/>
            <w:tcMar>
              <w:top w:w="0" w:type="dxa"/>
              <w:left w:w="105" w:type="dxa"/>
              <w:bottom w:w="0" w:type="dxa"/>
              <w:right w:w="105" w:type="dxa"/>
            </w:tcMar>
            <w:vAlign w:val="center"/>
          </w:tcPr>
          <w:p>
            <w:pPr>
              <w:pStyle w:val="10"/>
              <w:widowControl/>
              <w:spacing w:beforeAutospacing="0" w:afterAutospacing="0"/>
              <w:rPr>
                <w:color w:val="auto"/>
              </w:rPr>
            </w:pPr>
            <w:r>
              <w:rPr>
                <w:rStyle w:val="12"/>
                <w:rFonts w:hint="eastAsia" w:ascii="宋体" w:hAnsi="宋体" w:eastAsia="宋体" w:cs="宋体"/>
                <w:color w:val="auto"/>
              </w:rPr>
              <w:t>密封及其标记的具体形式：</w:t>
            </w:r>
          </w:p>
          <w:p>
            <w:pPr>
              <w:pStyle w:val="10"/>
              <w:widowControl/>
              <w:spacing w:beforeAutospacing="0" w:afterAutospacing="0"/>
              <w:rPr>
                <w:color w:val="auto"/>
              </w:rPr>
            </w:pPr>
            <w:r>
              <w:rPr>
                <w:rFonts w:hint="eastAsia" w:ascii="宋体" w:hAnsi="宋体" w:eastAsia="宋体" w:cs="宋体"/>
                <w:color w:val="auto"/>
              </w:rPr>
              <w:t>（1）全部纸质投标文件（包括正本、副本及可读介质）均应密封，否则</w:t>
            </w:r>
            <w:r>
              <w:rPr>
                <w:rStyle w:val="12"/>
                <w:rFonts w:hint="eastAsia" w:ascii="宋体" w:hAnsi="宋体" w:eastAsia="宋体" w:cs="宋体"/>
                <w:color w:val="auto"/>
              </w:rPr>
              <w:t>投标将被拒绝。</w:t>
            </w:r>
          </w:p>
          <w:p>
            <w:pPr>
              <w:pStyle w:val="10"/>
              <w:widowControl/>
              <w:spacing w:beforeAutospacing="0" w:afterAutospacing="0"/>
              <w:rPr>
                <w:color w:val="auto"/>
              </w:rPr>
            </w:pPr>
            <w:r>
              <w:rPr>
                <w:rFonts w:hint="eastAsia" w:ascii="宋体" w:hAnsi="宋体" w:eastAsia="宋体" w:cs="宋体"/>
                <w:color w:val="auto"/>
              </w:rPr>
              <w:t>（2）密封的外包装应至少标记“项目名称、招标编号、所投合同包、投标人的全称”等内容，否则造成投标文件误投、遗漏或提前拆封的，</w:t>
            </w:r>
            <w:r>
              <w:rPr>
                <w:rFonts w:hint="eastAsia" w:ascii="宋体" w:hAnsi="宋体" w:eastAsia="宋体" w:cs="宋体"/>
                <w:color w:val="auto"/>
                <w:u w:val="single"/>
              </w:rPr>
              <w:t>福建榕卫招标有限公司</w:t>
            </w:r>
            <w:r>
              <w:rPr>
                <w:rFonts w:hint="eastAsia" w:ascii="宋体" w:hAnsi="宋体" w:eastAsia="宋体" w:cs="宋体"/>
                <w:color w:val="auto"/>
              </w:rPr>
              <w:t>不承担责任。</w:t>
            </w:r>
          </w:p>
          <w:p>
            <w:pPr>
              <w:pStyle w:val="10"/>
              <w:widowControl/>
              <w:spacing w:beforeAutospacing="0" w:afterAutospacing="0"/>
              <w:rPr>
                <w:color w:val="auto"/>
              </w:rPr>
            </w:pPr>
            <w:r>
              <w:rPr>
                <w:rFonts w:hint="eastAsia" w:ascii="宋体" w:hAnsi="宋体" w:eastAsia="宋体" w:cs="宋体"/>
                <w:color w:val="auto"/>
              </w:rPr>
              <w:t>（3）其他：无。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616" w:type="dxa"/>
            <w:shd w:val="clear" w:color="auto" w:fill="auto"/>
            <w:tcMar>
              <w:top w:w="0" w:type="dxa"/>
              <w:left w:w="105" w:type="dxa"/>
              <w:bottom w:w="0" w:type="dxa"/>
              <w:right w:w="105" w:type="dxa"/>
            </w:tcMar>
            <w:vAlign w:val="center"/>
          </w:tcPr>
          <w:p>
            <w:pPr>
              <w:pStyle w:val="10"/>
              <w:widowControl/>
              <w:spacing w:beforeAutospacing="0" w:afterAutospacing="0"/>
              <w:jc w:val="center"/>
              <w:rPr>
                <w:color w:val="auto"/>
              </w:rPr>
            </w:pPr>
            <w:r>
              <w:rPr>
                <w:rFonts w:hint="eastAsia" w:ascii="宋体" w:hAnsi="宋体" w:eastAsia="宋体" w:cs="宋体"/>
                <w:color w:val="auto"/>
              </w:rPr>
              <w:t>7</w:t>
            </w:r>
          </w:p>
        </w:tc>
        <w:tc>
          <w:tcPr>
            <w:tcW w:w="1504" w:type="dxa"/>
            <w:shd w:val="clear" w:color="auto" w:fill="auto"/>
            <w:tcMar>
              <w:top w:w="0" w:type="dxa"/>
              <w:left w:w="105" w:type="dxa"/>
              <w:bottom w:w="0" w:type="dxa"/>
              <w:right w:w="105" w:type="dxa"/>
            </w:tcMar>
            <w:vAlign w:val="center"/>
          </w:tcPr>
          <w:p>
            <w:pPr>
              <w:pStyle w:val="10"/>
              <w:widowControl/>
              <w:spacing w:beforeAutospacing="0" w:afterAutospacing="0"/>
              <w:jc w:val="center"/>
              <w:rPr>
                <w:color w:val="auto"/>
              </w:rPr>
            </w:pPr>
            <w:r>
              <w:rPr>
                <w:rFonts w:hint="eastAsia" w:ascii="宋体" w:hAnsi="宋体" w:eastAsia="宋体" w:cs="宋体"/>
                <w:color w:val="auto"/>
              </w:rPr>
              <w:t>12.1</w:t>
            </w:r>
          </w:p>
        </w:tc>
        <w:tc>
          <w:tcPr>
            <w:tcW w:w="6371" w:type="dxa"/>
            <w:shd w:val="clear" w:color="auto" w:fill="auto"/>
            <w:tcMar>
              <w:top w:w="0" w:type="dxa"/>
              <w:left w:w="105" w:type="dxa"/>
              <w:bottom w:w="0" w:type="dxa"/>
              <w:right w:w="105" w:type="dxa"/>
            </w:tcMar>
            <w:vAlign w:val="center"/>
          </w:tcPr>
          <w:p>
            <w:pPr>
              <w:pStyle w:val="10"/>
              <w:widowControl/>
              <w:spacing w:beforeAutospacing="0" w:afterAutospacing="0"/>
              <w:rPr>
                <w:color w:val="auto"/>
              </w:rPr>
            </w:pPr>
            <w:r>
              <w:rPr>
                <w:rFonts w:hint="eastAsia" w:ascii="宋体" w:hAnsi="宋体" w:eastAsia="宋体" w:cs="宋体"/>
                <w:color w:val="auto"/>
              </w:rPr>
              <w:t>本项目推荐合同包1中标候选人数为1家。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616" w:type="dxa"/>
            <w:shd w:val="clear" w:color="auto" w:fill="auto"/>
            <w:tcMar>
              <w:top w:w="75" w:type="dxa"/>
              <w:left w:w="150" w:type="dxa"/>
              <w:bottom w:w="75" w:type="dxa"/>
              <w:right w:w="150" w:type="dxa"/>
            </w:tcMar>
            <w:vAlign w:val="center"/>
          </w:tcPr>
          <w:p>
            <w:pPr>
              <w:pStyle w:val="10"/>
              <w:widowControl/>
              <w:spacing w:beforeAutospacing="0" w:afterAutospacing="0"/>
              <w:rPr>
                <w:color w:val="auto"/>
              </w:rPr>
            </w:pPr>
            <w:r>
              <w:rPr>
                <w:color w:val="auto"/>
              </w:rPr>
              <w:t>  8</w:t>
            </w:r>
          </w:p>
        </w:tc>
        <w:tc>
          <w:tcPr>
            <w:tcW w:w="1504" w:type="dxa"/>
            <w:shd w:val="clear" w:color="auto" w:fill="auto"/>
            <w:tcMar>
              <w:top w:w="75" w:type="dxa"/>
              <w:left w:w="150" w:type="dxa"/>
              <w:bottom w:w="75" w:type="dxa"/>
              <w:right w:w="150" w:type="dxa"/>
            </w:tcMar>
            <w:vAlign w:val="center"/>
          </w:tcPr>
          <w:p>
            <w:pPr>
              <w:pStyle w:val="10"/>
              <w:widowControl/>
              <w:spacing w:beforeAutospacing="0" w:afterAutospacing="0"/>
              <w:rPr>
                <w:color w:val="auto"/>
              </w:rPr>
            </w:pPr>
            <w:r>
              <w:rPr>
                <w:color w:val="auto"/>
              </w:rPr>
              <w:t>  </w:t>
            </w:r>
            <w:r>
              <w:rPr>
                <w:rFonts w:hint="eastAsia" w:ascii="宋体" w:hAnsi="宋体" w:eastAsia="宋体" w:cs="宋体"/>
                <w:color w:val="auto"/>
              </w:rPr>
              <w:t>12.2</w:t>
            </w:r>
          </w:p>
        </w:tc>
        <w:tc>
          <w:tcPr>
            <w:tcW w:w="6371" w:type="dxa"/>
            <w:shd w:val="clear" w:color="auto" w:fill="auto"/>
            <w:tcMar>
              <w:top w:w="75" w:type="dxa"/>
              <w:left w:w="150" w:type="dxa"/>
              <w:bottom w:w="75" w:type="dxa"/>
              <w:right w:w="150" w:type="dxa"/>
            </w:tcMar>
            <w:vAlign w:val="center"/>
          </w:tcPr>
          <w:p>
            <w:pPr>
              <w:pStyle w:val="10"/>
              <w:widowControl/>
              <w:spacing w:beforeAutospacing="0" w:afterAutospacing="0"/>
              <w:rPr>
                <w:color w:val="auto"/>
              </w:rPr>
            </w:pPr>
            <w:r>
              <w:rPr>
                <w:rStyle w:val="12"/>
                <w:rFonts w:hint="eastAsia" w:ascii="宋体" w:hAnsi="宋体" w:eastAsia="宋体" w:cs="宋体"/>
                <w:color w:val="auto"/>
              </w:rPr>
              <w:t>本项目中标人的确定（以合同包为单位）：</w:t>
            </w:r>
          </w:p>
          <w:p>
            <w:pPr>
              <w:pStyle w:val="10"/>
              <w:widowControl/>
              <w:spacing w:beforeAutospacing="0" w:afterAutospacing="0"/>
              <w:rPr>
                <w:color w:val="auto"/>
              </w:rPr>
            </w:pPr>
            <w:r>
              <w:rPr>
                <w:rFonts w:hint="eastAsia" w:ascii="宋体" w:hAnsi="宋体" w:eastAsia="宋体" w:cs="宋体"/>
                <w:color w:val="auto"/>
              </w:rPr>
              <w:t>（1）采购人应在政府采购招投标管理办法规定的时限内确定中标人。</w:t>
            </w:r>
          </w:p>
          <w:p>
            <w:pPr>
              <w:pStyle w:val="10"/>
              <w:widowControl/>
              <w:spacing w:beforeAutospacing="0" w:afterAutospacing="0"/>
              <w:rPr>
                <w:color w:val="auto"/>
              </w:rPr>
            </w:pPr>
            <w:r>
              <w:rPr>
                <w:rFonts w:hint="eastAsia" w:ascii="宋体" w:hAnsi="宋体" w:eastAsia="宋体" w:cs="宋体"/>
                <w:color w:val="auto"/>
              </w:rPr>
              <w:t>（2）若出现中标候选人并列情形，则按照下列方式确定中标人：</w:t>
            </w:r>
          </w:p>
          <w:p>
            <w:pPr>
              <w:pStyle w:val="10"/>
              <w:widowControl/>
              <w:spacing w:beforeAutospacing="0" w:afterAutospacing="0"/>
              <w:rPr>
                <w:color w:val="auto"/>
              </w:rPr>
            </w:pPr>
            <w:r>
              <w:rPr>
                <w:rFonts w:hint="eastAsia" w:ascii="宋体" w:hAnsi="宋体" w:eastAsia="宋体" w:cs="宋体"/>
                <w:color w:val="auto"/>
              </w:rPr>
              <w:t>①招标文件规定的方式：</w:t>
            </w:r>
            <w:r>
              <w:rPr>
                <w:color w:val="auto"/>
              </w:rPr>
              <w:t>若投标人的评审得分相同且价格部分得分也相同的，则按“技术部分”的得分从高到低排序推荐中标候选人；若投标人的评审得分相同、价格部分得分也相同且技术部分得分的，则按“商务部分”的得分从高到低排序推荐中标候选人；若投标人的评审得分相同且价格部分、技术部分、商务部分得分均相同的，则评标委会通过随机抽签的形式，确定他们之间的排名顺序。</w:t>
            </w:r>
            <w:r>
              <w:rPr>
                <w:rFonts w:hint="eastAsia" w:ascii="宋体" w:hAnsi="宋体" w:eastAsia="宋体" w:cs="宋体"/>
                <w:color w:val="auto"/>
              </w:rPr>
              <w:t>。</w:t>
            </w:r>
          </w:p>
          <w:p>
            <w:pPr>
              <w:pStyle w:val="10"/>
              <w:widowControl/>
              <w:spacing w:beforeAutospacing="0" w:afterAutospacing="0"/>
              <w:rPr>
                <w:color w:val="auto"/>
              </w:rPr>
            </w:pPr>
            <w:r>
              <w:rPr>
                <w:rFonts w:hint="eastAsia" w:ascii="宋体" w:hAnsi="宋体" w:eastAsia="宋体" w:cs="宋体"/>
                <w:color w:val="auto"/>
              </w:rPr>
              <w:t>②若本款第①点规定方式为“无”，则按照下列方式确定：无。。</w:t>
            </w:r>
          </w:p>
          <w:p>
            <w:pPr>
              <w:pStyle w:val="10"/>
              <w:widowControl/>
              <w:spacing w:beforeAutospacing="0" w:afterAutospacing="0"/>
              <w:rPr>
                <w:color w:val="auto"/>
              </w:rPr>
            </w:pPr>
            <w:r>
              <w:rPr>
                <w:rFonts w:hint="eastAsia" w:ascii="宋体" w:hAnsi="宋体" w:eastAsia="宋体" w:cs="宋体"/>
                <w:color w:val="auto"/>
              </w:rPr>
              <w:t>③若本款第①、②点规定方式均为“无”，则按照下列方式确定：随机抽取。</w:t>
            </w:r>
          </w:p>
          <w:p>
            <w:pPr>
              <w:pStyle w:val="10"/>
              <w:widowControl/>
              <w:spacing w:beforeAutospacing="0" w:afterAutospacing="0"/>
              <w:rPr>
                <w:color w:val="auto"/>
              </w:rPr>
            </w:pPr>
            <w:r>
              <w:rPr>
                <w:rFonts w:hint="eastAsia" w:ascii="宋体" w:hAnsi="宋体" w:eastAsia="宋体" w:cs="宋体"/>
                <w:color w:val="auto"/>
              </w:rPr>
              <w:t>（3）本项目确定的中标人家数：</w:t>
            </w:r>
          </w:p>
          <w:p>
            <w:pPr>
              <w:pStyle w:val="10"/>
              <w:widowControl/>
              <w:spacing w:beforeAutospacing="0" w:afterAutospacing="0"/>
              <w:rPr>
                <w:color w:val="auto"/>
              </w:rPr>
            </w:pPr>
            <w:r>
              <w:rPr>
                <w:rFonts w:hint="eastAsia" w:ascii="宋体" w:hAnsi="宋体" w:eastAsia="宋体" w:cs="宋体"/>
                <w:color w:val="auto"/>
              </w:rPr>
              <w:t>①本项目确定合同包1中标人数为1家；</w:t>
            </w:r>
          </w:p>
          <w:p>
            <w:pPr>
              <w:pStyle w:val="10"/>
              <w:widowControl/>
              <w:spacing w:beforeAutospacing="0" w:afterAutospacing="0"/>
              <w:rPr>
                <w:color w:val="auto"/>
              </w:rPr>
            </w:pPr>
            <w:r>
              <w:rPr>
                <w:rFonts w:hint="eastAsia" w:ascii="宋体" w:hAnsi="宋体" w:eastAsia="宋体" w:cs="宋体"/>
                <w:color w:val="auto"/>
              </w:rPr>
              <w:t>②若出现中标候选人符合法定家数但不足本款第①点规定中标人家数情形，则按照中标候选人的实际家数确定中标人。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616" w:type="dxa"/>
            <w:shd w:val="clear" w:color="auto" w:fill="auto"/>
            <w:tcMar>
              <w:top w:w="0" w:type="dxa"/>
              <w:left w:w="105" w:type="dxa"/>
              <w:bottom w:w="0" w:type="dxa"/>
              <w:right w:w="105" w:type="dxa"/>
            </w:tcMar>
            <w:vAlign w:val="center"/>
          </w:tcPr>
          <w:p>
            <w:pPr>
              <w:pStyle w:val="10"/>
              <w:widowControl/>
              <w:spacing w:beforeAutospacing="0" w:afterAutospacing="0"/>
              <w:jc w:val="center"/>
              <w:rPr>
                <w:color w:val="auto"/>
              </w:rPr>
            </w:pPr>
            <w:r>
              <w:rPr>
                <w:rFonts w:hint="eastAsia" w:ascii="宋体" w:hAnsi="宋体" w:eastAsia="宋体" w:cs="宋体"/>
                <w:color w:val="auto"/>
              </w:rPr>
              <w:t>9</w:t>
            </w:r>
          </w:p>
        </w:tc>
        <w:tc>
          <w:tcPr>
            <w:tcW w:w="1504" w:type="dxa"/>
            <w:shd w:val="clear" w:color="auto" w:fill="auto"/>
            <w:tcMar>
              <w:top w:w="0" w:type="dxa"/>
              <w:left w:w="105" w:type="dxa"/>
              <w:bottom w:w="0" w:type="dxa"/>
              <w:right w:w="105" w:type="dxa"/>
            </w:tcMar>
            <w:vAlign w:val="center"/>
          </w:tcPr>
          <w:p>
            <w:pPr>
              <w:pStyle w:val="10"/>
              <w:widowControl/>
              <w:spacing w:beforeAutospacing="0" w:afterAutospacing="0"/>
              <w:rPr>
                <w:color w:val="auto"/>
              </w:rPr>
            </w:pPr>
            <w:r>
              <w:rPr>
                <w:rFonts w:hint="eastAsia" w:ascii="宋体" w:hAnsi="宋体" w:eastAsia="宋体" w:cs="宋体"/>
                <w:color w:val="auto"/>
              </w:rPr>
              <w:t> 15.1-（</w:t>
            </w:r>
            <w:r>
              <w:rPr>
                <w:rFonts w:ascii="Times New Roman" w:hAnsi="Times New Roman"/>
                <w:color w:val="auto"/>
              </w:rPr>
              <w:t>2</w:t>
            </w:r>
            <w:r>
              <w:rPr>
                <w:rFonts w:hint="eastAsia" w:ascii="宋体" w:hAnsi="宋体" w:eastAsia="宋体" w:cs="宋体"/>
                <w:color w:val="auto"/>
              </w:rPr>
              <w:t>）</w:t>
            </w:r>
          </w:p>
        </w:tc>
        <w:tc>
          <w:tcPr>
            <w:tcW w:w="6371" w:type="dxa"/>
            <w:shd w:val="clear" w:color="auto" w:fill="auto"/>
            <w:tcMar>
              <w:top w:w="0" w:type="dxa"/>
              <w:left w:w="105" w:type="dxa"/>
              <w:bottom w:w="0" w:type="dxa"/>
              <w:right w:w="105" w:type="dxa"/>
            </w:tcMar>
            <w:vAlign w:val="center"/>
          </w:tcPr>
          <w:p>
            <w:pPr>
              <w:pStyle w:val="10"/>
              <w:widowControl/>
              <w:wordWrap w:val="0"/>
              <w:spacing w:beforeAutospacing="0" w:afterAutospacing="0"/>
              <w:rPr>
                <w:color w:val="auto"/>
              </w:rPr>
            </w:pPr>
            <w:r>
              <w:rPr>
                <w:rStyle w:val="12"/>
                <w:rFonts w:hint="eastAsia" w:ascii="宋体" w:hAnsi="宋体" w:eastAsia="宋体" w:cs="宋体"/>
                <w:color w:val="auto"/>
              </w:rPr>
              <w:t>质疑函原件应采用下列方式提交：</w:t>
            </w:r>
            <w:r>
              <w:rPr>
                <w:rFonts w:hint="eastAsia" w:ascii="宋体" w:hAnsi="宋体" w:eastAsia="宋体" w:cs="宋体"/>
                <w:color w:val="auto"/>
              </w:rPr>
              <w:t>书面形式。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616" w:type="dxa"/>
            <w:shd w:val="clear" w:color="auto" w:fill="auto"/>
            <w:tcMar>
              <w:top w:w="0" w:type="dxa"/>
              <w:left w:w="105" w:type="dxa"/>
              <w:bottom w:w="0" w:type="dxa"/>
              <w:right w:w="105" w:type="dxa"/>
            </w:tcMar>
            <w:vAlign w:val="center"/>
          </w:tcPr>
          <w:p>
            <w:pPr>
              <w:pStyle w:val="10"/>
              <w:widowControl/>
              <w:spacing w:beforeAutospacing="0" w:afterAutospacing="0"/>
              <w:jc w:val="center"/>
              <w:rPr>
                <w:color w:val="auto"/>
              </w:rPr>
            </w:pPr>
            <w:r>
              <w:rPr>
                <w:rFonts w:hint="eastAsia" w:ascii="宋体" w:hAnsi="宋体" w:eastAsia="宋体" w:cs="宋体"/>
                <w:color w:val="auto"/>
              </w:rPr>
              <w:t>10</w:t>
            </w:r>
          </w:p>
        </w:tc>
        <w:tc>
          <w:tcPr>
            <w:tcW w:w="1504" w:type="dxa"/>
            <w:shd w:val="clear" w:color="auto" w:fill="auto"/>
            <w:tcMar>
              <w:top w:w="0" w:type="dxa"/>
              <w:left w:w="105" w:type="dxa"/>
              <w:bottom w:w="0" w:type="dxa"/>
              <w:right w:w="105" w:type="dxa"/>
            </w:tcMar>
            <w:vAlign w:val="center"/>
          </w:tcPr>
          <w:p>
            <w:pPr>
              <w:pStyle w:val="10"/>
              <w:widowControl/>
              <w:spacing w:beforeAutospacing="0" w:afterAutospacing="0"/>
              <w:rPr>
                <w:color w:val="auto"/>
              </w:rPr>
            </w:pPr>
            <w:r>
              <w:rPr>
                <w:rFonts w:hint="eastAsia" w:ascii="宋体" w:hAnsi="宋体" w:eastAsia="宋体" w:cs="宋体"/>
                <w:color w:val="auto"/>
              </w:rPr>
              <w:t> </w:t>
            </w:r>
          </w:p>
          <w:p>
            <w:pPr>
              <w:pStyle w:val="10"/>
              <w:widowControl/>
              <w:spacing w:beforeAutospacing="0" w:afterAutospacing="0"/>
              <w:rPr>
                <w:color w:val="auto"/>
              </w:rPr>
            </w:pPr>
            <w:r>
              <w:rPr>
                <w:rFonts w:hint="eastAsia" w:ascii="宋体" w:hAnsi="宋体" w:eastAsia="宋体" w:cs="宋体"/>
                <w:color w:val="auto"/>
              </w:rPr>
              <w:t>   15.4</w:t>
            </w:r>
          </w:p>
          <w:p>
            <w:pPr>
              <w:pStyle w:val="10"/>
              <w:widowControl/>
              <w:spacing w:beforeAutospacing="0" w:afterAutospacing="0"/>
              <w:rPr>
                <w:color w:val="auto"/>
              </w:rPr>
            </w:pPr>
            <w:r>
              <w:rPr>
                <w:rFonts w:ascii="Calibri" w:hAnsi="Calibri" w:cs="Calibri"/>
                <w:color w:val="auto"/>
              </w:rPr>
              <w:t> </w:t>
            </w:r>
          </w:p>
          <w:p>
            <w:pPr>
              <w:pStyle w:val="10"/>
              <w:widowControl/>
              <w:spacing w:beforeAutospacing="0" w:afterAutospacing="0"/>
              <w:jc w:val="center"/>
              <w:rPr>
                <w:color w:val="auto"/>
              </w:rPr>
            </w:pPr>
            <w:r>
              <w:rPr>
                <w:rFonts w:ascii="Calibri" w:hAnsi="Calibri" w:cs="Calibri"/>
                <w:color w:val="auto"/>
              </w:rPr>
              <w:t> </w:t>
            </w:r>
          </w:p>
        </w:tc>
        <w:tc>
          <w:tcPr>
            <w:tcW w:w="6371" w:type="dxa"/>
            <w:shd w:val="clear" w:color="auto" w:fill="auto"/>
            <w:tcMar>
              <w:top w:w="0" w:type="dxa"/>
              <w:left w:w="105" w:type="dxa"/>
              <w:bottom w:w="0" w:type="dxa"/>
              <w:right w:w="105" w:type="dxa"/>
            </w:tcMar>
            <w:vAlign w:val="center"/>
          </w:tcPr>
          <w:p>
            <w:pPr>
              <w:pStyle w:val="10"/>
              <w:widowControl/>
              <w:spacing w:beforeAutospacing="0" w:afterAutospacing="0"/>
              <w:rPr>
                <w:color w:val="auto"/>
              </w:rPr>
            </w:pPr>
            <w:r>
              <w:rPr>
                <w:rStyle w:val="12"/>
                <w:rFonts w:hint="eastAsia" w:ascii="宋体" w:hAnsi="宋体" w:eastAsia="宋体" w:cs="宋体"/>
                <w:color w:val="auto"/>
              </w:rPr>
              <w:t>招标文件的质疑</w:t>
            </w:r>
          </w:p>
          <w:p>
            <w:pPr>
              <w:pStyle w:val="10"/>
              <w:widowControl/>
              <w:spacing w:beforeAutospacing="0" w:afterAutospacing="0"/>
              <w:rPr>
                <w:color w:val="auto"/>
              </w:rPr>
            </w:pPr>
            <w:r>
              <w:rPr>
                <w:rFonts w:hint="eastAsia" w:ascii="宋体" w:hAnsi="宋体" w:eastAsia="宋体" w:cs="宋体"/>
                <w:color w:val="auto"/>
              </w:rPr>
              <w:t>（1）潜在投标人可在质疑时效期间内对招标文件以书面形式提出质疑。</w:t>
            </w:r>
          </w:p>
          <w:p>
            <w:pPr>
              <w:pStyle w:val="10"/>
              <w:widowControl/>
              <w:spacing w:beforeAutospacing="0" w:afterAutospacing="0"/>
              <w:rPr>
                <w:color w:val="auto"/>
              </w:rPr>
            </w:pPr>
            <w:r>
              <w:rPr>
                <w:rFonts w:hint="eastAsia" w:ascii="宋体" w:hAnsi="宋体" w:eastAsia="宋体" w:cs="宋体"/>
                <w:color w:val="auto"/>
              </w:rPr>
              <w:t>（2）质疑时效期间：</w:t>
            </w:r>
          </w:p>
          <w:p>
            <w:pPr>
              <w:pStyle w:val="10"/>
              <w:widowControl/>
              <w:spacing w:beforeAutospacing="0" w:afterAutospacing="0"/>
              <w:rPr>
                <w:color w:val="auto"/>
              </w:rPr>
            </w:pPr>
            <w:r>
              <w:rPr>
                <w:rFonts w:hint="eastAsia" w:ascii="宋体" w:hAnsi="宋体" w:eastAsia="宋体" w:cs="宋体"/>
                <w:color w:val="auto"/>
              </w:rPr>
              <w:t>①在招标文件公告期限内：自招标文件首次下载之日起</w:t>
            </w:r>
            <w:r>
              <w:rPr>
                <w:rFonts w:ascii="Times New Roman" w:hAnsi="Times New Roman"/>
                <w:color w:val="auto"/>
              </w:rPr>
              <w:t>7</w:t>
            </w:r>
            <w:r>
              <w:rPr>
                <w:rFonts w:hint="eastAsia" w:ascii="宋体" w:hAnsi="宋体" w:eastAsia="宋体" w:cs="宋体"/>
                <w:color w:val="auto"/>
              </w:rPr>
              <w:t>个工作日内向</w:t>
            </w:r>
            <w:r>
              <w:rPr>
                <w:rFonts w:hint="eastAsia" w:ascii="宋体" w:hAnsi="宋体" w:eastAsia="宋体" w:cs="宋体"/>
                <w:color w:val="auto"/>
                <w:u w:val="single"/>
              </w:rPr>
              <w:t>福建榕卫招标有限公司</w:t>
            </w:r>
            <w:r>
              <w:rPr>
                <w:rFonts w:hint="eastAsia" w:ascii="宋体" w:hAnsi="宋体" w:eastAsia="宋体" w:cs="宋体"/>
                <w:color w:val="auto"/>
              </w:rPr>
              <w:t>提出，招标文件公告期限、首次下载之日均以福建省政府采购网上公开信息系统记载的为准。</w:t>
            </w:r>
          </w:p>
          <w:p>
            <w:pPr>
              <w:pStyle w:val="10"/>
              <w:widowControl/>
              <w:spacing w:beforeAutospacing="0" w:afterAutospacing="0"/>
              <w:rPr>
                <w:color w:val="auto"/>
              </w:rPr>
            </w:pPr>
            <w:r>
              <w:rPr>
                <w:rFonts w:hint="eastAsia" w:ascii="宋体" w:hAnsi="宋体" w:eastAsia="宋体" w:cs="宋体"/>
                <w:color w:val="auto"/>
              </w:rPr>
              <w:t>②在招标文件公告期限截止后至招标文件提供期限届满前的期间内：自招标文件公告期限届满之日起</w:t>
            </w:r>
            <w:r>
              <w:rPr>
                <w:rFonts w:ascii="Times New Roman" w:hAnsi="Times New Roman"/>
                <w:color w:val="auto"/>
              </w:rPr>
              <w:t>7</w:t>
            </w:r>
            <w:r>
              <w:rPr>
                <w:rFonts w:hint="eastAsia" w:ascii="宋体" w:hAnsi="宋体" w:eastAsia="宋体" w:cs="宋体"/>
                <w:color w:val="auto"/>
              </w:rPr>
              <w:t>个工作日内向</w:t>
            </w:r>
            <w:r>
              <w:rPr>
                <w:rFonts w:hint="eastAsia" w:ascii="宋体" w:hAnsi="宋体" w:eastAsia="宋体" w:cs="宋体"/>
                <w:color w:val="auto"/>
                <w:u w:val="single"/>
              </w:rPr>
              <w:t>福建榕卫招标有限公司</w:t>
            </w:r>
            <w:r>
              <w:rPr>
                <w:rFonts w:hint="eastAsia" w:ascii="宋体" w:hAnsi="宋体" w:eastAsia="宋体" w:cs="宋体"/>
                <w:color w:val="auto"/>
              </w:rPr>
              <w:t>提出，招标文件公告期限、招标文件提供期限均以福建省政府采购网上公开信息系统记载的为准。</w:t>
            </w:r>
          </w:p>
          <w:p>
            <w:pPr>
              <w:pStyle w:val="10"/>
              <w:widowControl/>
              <w:spacing w:beforeAutospacing="0" w:afterAutospacing="0"/>
              <w:rPr>
                <w:color w:val="auto"/>
              </w:rPr>
            </w:pPr>
            <w:r>
              <w:rPr>
                <w:rStyle w:val="12"/>
                <w:rFonts w:hint="eastAsia" w:ascii="宋体" w:hAnsi="宋体" w:eastAsia="宋体" w:cs="宋体"/>
                <w:color w:val="auto"/>
              </w:rPr>
              <w:t>※除上述规定外，对招标文件提出的质疑还应符合招标文件第三章第</w:t>
            </w:r>
            <w:r>
              <w:rPr>
                <w:rStyle w:val="12"/>
                <w:rFonts w:ascii="Times New Roman" w:hAnsi="Times New Roman"/>
                <w:color w:val="auto"/>
              </w:rPr>
              <w:t>15.1</w:t>
            </w:r>
            <w:r>
              <w:rPr>
                <w:rStyle w:val="12"/>
                <w:rFonts w:hint="eastAsia" w:ascii="宋体" w:hAnsi="宋体" w:eastAsia="宋体" w:cs="宋体"/>
                <w:color w:val="auto"/>
              </w:rPr>
              <w:t>条的有关规定。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616" w:type="dxa"/>
            <w:shd w:val="clear" w:color="auto" w:fill="auto"/>
            <w:tcMar>
              <w:top w:w="0" w:type="dxa"/>
              <w:left w:w="105" w:type="dxa"/>
              <w:bottom w:w="0" w:type="dxa"/>
              <w:right w:w="105" w:type="dxa"/>
            </w:tcMar>
            <w:vAlign w:val="center"/>
          </w:tcPr>
          <w:p>
            <w:pPr>
              <w:pStyle w:val="10"/>
              <w:widowControl/>
              <w:spacing w:beforeAutospacing="0" w:afterAutospacing="0"/>
              <w:jc w:val="center"/>
              <w:rPr>
                <w:color w:val="auto"/>
              </w:rPr>
            </w:pPr>
            <w:r>
              <w:rPr>
                <w:rFonts w:hint="eastAsia" w:ascii="宋体" w:hAnsi="宋体" w:eastAsia="宋体" w:cs="宋体"/>
                <w:color w:val="auto"/>
              </w:rPr>
              <w:t>11</w:t>
            </w:r>
          </w:p>
        </w:tc>
        <w:tc>
          <w:tcPr>
            <w:tcW w:w="1504" w:type="dxa"/>
            <w:shd w:val="clear" w:color="auto" w:fill="auto"/>
            <w:tcMar>
              <w:top w:w="0" w:type="dxa"/>
              <w:left w:w="105" w:type="dxa"/>
              <w:bottom w:w="0" w:type="dxa"/>
              <w:right w:w="105" w:type="dxa"/>
            </w:tcMar>
            <w:vAlign w:val="center"/>
          </w:tcPr>
          <w:p>
            <w:pPr>
              <w:pStyle w:val="10"/>
              <w:widowControl/>
              <w:spacing w:beforeAutospacing="0" w:afterAutospacing="0"/>
              <w:jc w:val="center"/>
              <w:rPr>
                <w:color w:val="auto"/>
              </w:rPr>
            </w:pPr>
            <w:r>
              <w:rPr>
                <w:rFonts w:hint="eastAsia" w:ascii="宋体" w:hAnsi="宋体" w:eastAsia="宋体" w:cs="宋体"/>
                <w:color w:val="auto"/>
              </w:rPr>
              <w:t>16.1</w:t>
            </w:r>
          </w:p>
        </w:tc>
        <w:tc>
          <w:tcPr>
            <w:tcW w:w="6371" w:type="dxa"/>
            <w:shd w:val="clear" w:color="auto" w:fill="auto"/>
            <w:tcMar>
              <w:top w:w="0" w:type="dxa"/>
              <w:left w:w="105" w:type="dxa"/>
              <w:bottom w:w="0" w:type="dxa"/>
              <w:right w:w="105" w:type="dxa"/>
            </w:tcMar>
            <w:vAlign w:val="center"/>
          </w:tcPr>
          <w:p>
            <w:pPr>
              <w:pStyle w:val="10"/>
              <w:widowControl/>
              <w:spacing w:beforeAutospacing="0" w:afterAutospacing="0"/>
              <w:rPr>
                <w:color w:val="auto"/>
              </w:rPr>
            </w:pPr>
            <w:r>
              <w:rPr>
                <w:rStyle w:val="12"/>
                <w:rFonts w:hint="eastAsia" w:ascii="宋体" w:hAnsi="宋体" w:eastAsia="宋体" w:cs="宋体"/>
                <w:color w:val="auto"/>
              </w:rPr>
              <w:t>监督管理部门：</w:t>
            </w:r>
            <w:r>
              <w:rPr>
                <w:rFonts w:hint="eastAsia" w:ascii="宋体" w:hAnsi="宋体" w:eastAsia="宋体" w:cs="宋体"/>
                <w:color w:val="auto"/>
              </w:rPr>
              <w:t>福建省财政厅</w:t>
            </w:r>
            <w:r>
              <w:rPr>
                <w:rStyle w:val="12"/>
                <w:rFonts w:hint="eastAsia" w:ascii="宋体" w:hAnsi="宋体" w:eastAsia="宋体" w:cs="宋体"/>
                <w:color w:val="auto"/>
              </w:rPr>
              <w:t>（仅限依法进行政府采购的货物或服务类项目）</w:t>
            </w:r>
            <w:r>
              <w:rPr>
                <w:rFonts w:hint="eastAsia" w:ascii="宋体" w:hAnsi="宋体" w:eastAsia="宋体" w:cs="宋体"/>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616" w:type="dxa"/>
            <w:shd w:val="clear" w:color="auto" w:fill="auto"/>
            <w:tcMar>
              <w:top w:w="0" w:type="dxa"/>
              <w:left w:w="105" w:type="dxa"/>
              <w:bottom w:w="0" w:type="dxa"/>
              <w:right w:w="105" w:type="dxa"/>
            </w:tcMar>
            <w:vAlign w:val="center"/>
          </w:tcPr>
          <w:p>
            <w:pPr>
              <w:pStyle w:val="10"/>
              <w:widowControl/>
              <w:spacing w:beforeAutospacing="0" w:afterAutospacing="0"/>
              <w:jc w:val="center"/>
              <w:rPr>
                <w:color w:val="auto"/>
              </w:rPr>
            </w:pPr>
            <w:r>
              <w:rPr>
                <w:rFonts w:hint="eastAsia" w:ascii="宋体" w:hAnsi="宋体" w:eastAsia="宋体" w:cs="宋体"/>
                <w:color w:val="auto"/>
              </w:rPr>
              <w:t>12</w:t>
            </w:r>
          </w:p>
        </w:tc>
        <w:tc>
          <w:tcPr>
            <w:tcW w:w="1504" w:type="dxa"/>
            <w:shd w:val="clear" w:color="auto" w:fill="auto"/>
            <w:tcMar>
              <w:top w:w="0" w:type="dxa"/>
              <w:left w:w="105" w:type="dxa"/>
              <w:bottom w:w="0" w:type="dxa"/>
              <w:right w:w="105" w:type="dxa"/>
            </w:tcMar>
            <w:vAlign w:val="center"/>
          </w:tcPr>
          <w:p>
            <w:pPr>
              <w:pStyle w:val="10"/>
              <w:widowControl/>
              <w:spacing w:beforeAutospacing="0" w:afterAutospacing="0"/>
              <w:jc w:val="center"/>
              <w:rPr>
                <w:color w:val="auto"/>
              </w:rPr>
            </w:pPr>
            <w:r>
              <w:rPr>
                <w:rFonts w:hint="eastAsia" w:ascii="宋体" w:hAnsi="宋体" w:eastAsia="宋体" w:cs="宋体"/>
                <w:color w:val="auto"/>
              </w:rPr>
              <w:t>18.1</w:t>
            </w:r>
          </w:p>
        </w:tc>
        <w:tc>
          <w:tcPr>
            <w:tcW w:w="6371" w:type="dxa"/>
            <w:shd w:val="clear" w:color="auto" w:fill="auto"/>
            <w:tcMar>
              <w:top w:w="0" w:type="dxa"/>
              <w:left w:w="105" w:type="dxa"/>
              <w:bottom w:w="0" w:type="dxa"/>
              <w:right w:w="105" w:type="dxa"/>
            </w:tcMar>
            <w:vAlign w:val="center"/>
          </w:tcPr>
          <w:p>
            <w:pPr>
              <w:pStyle w:val="10"/>
              <w:widowControl/>
              <w:wordWrap w:val="0"/>
              <w:spacing w:beforeAutospacing="0" w:afterAutospacing="0"/>
              <w:rPr>
                <w:color w:val="auto"/>
              </w:rPr>
            </w:pPr>
            <w:r>
              <w:rPr>
                <w:rStyle w:val="12"/>
                <w:rFonts w:hint="eastAsia" w:ascii="宋体" w:hAnsi="宋体" w:eastAsia="宋体" w:cs="宋体"/>
                <w:color w:val="auto"/>
              </w:rPr>
              <w:t>财政部和福建省财政厅指定的政府采购信息发布媒体（以下简称：“指定媒体”）：</w:t>
            </w:r>
          </w:p>
          <w:p>
            <w:pPr>
              <w:pStyle w:val="10"/>
              <w:widowControl/>
              <w:wordWrap w:val="0"/>
              <w:spacing w:beforeAutospacing="0" w:afterAutospacing="0"/>
              <w:rPr>
                <w:color w:val="auto"/>
              </w:rPr>
            </w:pPr>
            <w:r>
              <w:rPr>
                <w:rFonts w:hint="eastAsia" w:ascii="宋体" w:hAnsi="宋体" w:eastAsia="宋体" w:cs="宋体"/>
                <w:color w:val="auto"/>
              </w:rPr>
              <w:t>（1）中国政府采购网，网址www.ccgp.gov.cn</w:t>
            </w:r>
            <w:r>
              <w:rPr>
                <w:color w:val="auto"/>
              </w:rPr>
              <w:t>。</w:t>
            </w:r>
          </w:p>
          <w:p>
            <w:pPr>
              <w:pStyle w:val="10"/>
              <w:widowControl/>
              <w:wordWrap w:val="0"/>
              <w:spacing w:beforeAutospacing="0" w:afterAutospacing="0"/>
              <w:rPr>
                <w:color w:val="auto"/>
              </w:rPr>
            </w:pPr>
            <w:r>
              <w:rPr>
                <w:rFonts w:hint="eastAsia" w:ascii="宋体" w:hAnsi="宋体" w:eastAsia="宋体" w:cs="宋体"/>
                <w:color w:val="auto"/>
              </w:rPr>
              <w:t>（2）中国政府采购网福建分网（福建省政府采购网），网址zfcg.czt.fujian.gov.cn</w:t>
            </w:r>
            <w:r>
              <w:rPr>
                <w:color w:val="auto"/>
              </w:rPr>
              <w:t>。</w:t>
            </w:r>
          </w:p>
          <w:p>
            <w:pPr>
              <w:pStyle w:val="10"/>
              <w:widowControl/>
              <w:wordWrap w:val="0"/>
              <w:spacing w:beforeAutospacing="0" w:afterAutospacing="0"/>
              <w:rPr>
                <w:color w:val="auto"/>
              </w:rPr>
            </w:pPr>
            <w:r>
              <w:rPr>
                <w:rStyle w:val="12"/>
                <w:rFonts w:hint="eastAsia" w:ascii="宋体" w:hAnsi="宋体" w:eastAsia="宋体" w:cs="宋体"/>
                <w:color w:val="auto"/>
              </w:rPr>
              <w:t>※除招标文件第一章第</w:t>
            </w:r>
            <w:r>
              <w:rPr>
                <w:rStyle w:val="12"/>
                <w:rFonts w:ascii="Times New Roman" w:hAnsi="Times New Roman"/>
                <w:color w:val="auto"/>
              </w:rPr>
              <w:t>11.1</w:t>
            </w:r>
            <w:r>
              <w:rPr>
                <w:rStyle w:val="12"/>
                <w:rFonts w:hint="eastAsia" w:ascii="宋体" w:hAnsi="宋体" w:eastAsia="宋体" w:cs="宋体"/>
                <w:color w:val="auto"/>
              </w:rPr>
              <w:t>条规定情形外，若出现上述指定媒体信息不一致情形，应以中国政府采购网福建分网（福建省政府采购网）发布的为准。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616" w:type="dxa"/>
            <w:shd w:val="clear" w:color="auto" w:fill="auto"/>
            <w:tcMar>
              <w:top w:w="0" w:type="dxa"/>
              <w:left w:w="105" w:type="dxa"/>
              <w:bottom w:w="0" w:type="dxa"/>
              <w:right w:w="105" w:type="dxa"/>
            </w:tcMar>
            <w:vAlign w:val="center"/>
          </w:tcPr>
          <w:p>
            <w:pPr>
              <w:pStyle w:val="10"/>
              <w:widowControl/>
              <w:spacing w:beforeAutospacing="0" w:afterAutospacing="0"/>
              <w:jc w:val="center"/>
              <w:rPr>
                <w:color w:val="auto"/>
              </w:rPr>
            </w:pPr>
            <w:r>
              <w:rPr>
                <w:rFonts w:hint="eastAsia" w:ascii="宋体" w:hAnsi="宋体" w:eastAsia="宋体" w:cs="宋体"/>
                <w:color w:val="auto"/>
              </w:rPr>
              <w:t>13</w:t>
            </w:r>
          </w:p>
        </w:tc>
        <w:tc>
          <w:tcPr>
            <w:tcW w:w="1504" w:type="dxa"/>
            <w:shd w:val="clear" w:color="auto" w:fill="auto"/>
            <w:tcMar>
              <w:top w:w="0" w:type="dxa"/>
              <w:left w:w="105" w:type="dxa"/>
              <w:bottom w:w="0" w:type="dxa"/>
              <w:right w:w="105" w:type="dxa"/>
            </w:tcMar>
            <w:vAlign w:val="center"/>
          </w:tcPr>
          <w:p>
            <w:pPr>
              <w:pStyle w:val="10"/>
              <w:widowControl/>
              <w:spacing w:beforeAutospacing="0" w:afterAutospacing="0"/>
              <w:jc w:val="center"/>
              <w:rPr>
                <w:color w:val="auto"/>
              </w:rPr>
            </w:pPr>
            <w:r>
              <w:rPr>
                <w:rFonts w:hint="eastAsia" w:ascii="宋体" w:hAnsi="宋体" w:eastAsia="宋体" w:cs="宋体"/>
                <w:color w:val="auto"/>
              </w:rPr>
              <w:t>19</w:t>
            </w:r>
          </w:p>
        </w:tc>
        <w:tc>
          <w:tcPr>
            <w:tcW w:w="6371" w:type="dxa"/>
            <w:shd w:val="clear" w:color="auto" w:fill="auto"/>
            <w:tcMar>
              <w:top w:w="0" w:type="dxa"/>
              <w:left w:w="105" w:type="dxa"/>
              <w:bottom w:w="0" w:type="dxa"/>
              <w:right w:w="105" w:type="dxa"/>
            </w:tcMar>
            <w:vAlign w:val="center"/>
          </w:tcPr>
          <w:p>
            <w:pPr>
              <w:pStyle w:val="10"/>
              <w:widowControl/>
              <w:wordWrap w:val="0"/>
              <w:spacing w:beforeAutospacing="0" w:afterAutospacing="0"/>
              <w:rPr>
                <w:color w:val="auto"/>
              </w:rPr>
            </w:pPr>
            <w:r>
              <w:rPr>
                <w:rStyle w:val="12"/>
                <w:rFonts w:hint="eastAsia" w:ascii="宋体" w:hAnsi="宋体" w:eastAsia="宋体" w:cs="宋体"/>
                <w:color w:val="auto"/>
              </w:rPr>
              <w:t>其他事项：</w:t>
            </w:r>
          </w:p>
          <w:p>
            <w:pPr>
              <w:pStyle w:val="10"/>
              <w:widowControl/>
              <w:wordWrap w:val="0"/>
              <w:spacing w:beforeAutospacing="0" w:afterAutospacing="0"/>
              <w:rPr>
                <w:color w:val="auto"/>
              </w:rPr>
            </w:pPr>
            <w:r>
              <w:rPr>
                <w:rStyle w:val="12"/>
                <w:rFonts w:hint="eastAsia" w:ascii="宋体" w:hAnsi="宋体" w:eastAsia="宋体" w:cs="宋体"/>
                <w:color w:val="auto"/>
              </w:rPr>
              <w:t>(1)本项目代理服务费由</w:t>
            </w:r>
            <w:r>
              <w:rPr>
                <w:rFonts w:hint="eastAsia" w:ascii="宋体" w:hAnsi="宋体" w:eastAsia="宋体" w:cs="宋体"/>
                <w:color w:val="auto"/>
              </w:rPr>
              <w:t>中标人</w:t>
            </w:r>
            <w:r>
              <w:rPr>
                <w:rStyle w:val="12"/>
                <w:rFonts w:hint="eastAsia" w:ascii="宋体" w:hAnsi="宋体" w:eastAsia="宋体" w:cs="宋体"/>
                <w:color w:val="auto"/>
              </w:rPr>
              <w:t>支付。</w:t>
            </w:r>
            <w:r>
              <w:rPr>
                <w:rStyle w:val="12"/>
                <w:rFonts w:hint="eastAsia" w:ascii="宋体" w:hAnsi="宋体" w:eastAsia="宋体" w:cs="宋体"/>
                <w:color w:val="auto"/>
              </w:rPr>
              <w:br w:type="textWrapping"/>
            </w:r>
            <w:r>
              <w:rPr>
                <w:rStyle w:val="12"/>
                <w:rFonts w:hint="eastAsia" w:ascii="宋体" w:hAnsi="宋体" w:eastAsia="宋体" w:cs="宋体"/>
                <w:color w:val="auto"/>
              </w:rPr>
              <w:t>(2)其他：</w:t>
            </w:r>
            <w:r>
              <w:rPr>
                <w:rFonts w:hint="eastAsia" w:ascii="宋体" w:hAnsi="宋体" w:eastAsia="宋体" w:cs="宋体"/>
                <w:color w:val="auto"/>
              </w:rPr>
              <w:t>1）本项目的招标代理服务费按差额定率累进法计算向中标人收取 ，招标代理服务收费的标准：中标金额100(万元)以下收费费率标准: 1.5%；中标金额100－500(万元)收费费率标准:0.8％；中标金额500－1000(万元)收费费率标准:0.45％；中标金额1000－5000(万元)收费费率标准:0.25％。2）收取方式：中标人须在领取中标通知书之前以转账等付款方式一次性付清。 公司帐户：开户银行：福建海峡银行鼓楼支行；开户名称：福建榕卫招标有限公司；账 号：100028500520010001。3）福建榕卫招标有限公司邮箱：fjrwzb@163.com 。 4）未实质性响应招标文件条款（“投标无效”条款）：①投标有效期不符合投标人须知前附表中表1第5项号规定的；②未按第二章投标人须知前附表中表1第6项号规定进行密封及其标记；③出现第二章投标人须知前附表中表1第13项号中规定的情形的； ④出现第二章投标人须知前附表中表2投标无效规定的；⑤出现第三章投标人须知第9、10.5、10.6、10.8、10.9、10.12条款中投标无效规定的情形；⑥出现第四章“一、资格审查”与“二、评标”中投标无效规定的情形（资格及符合性审查不合格的情形）；⑦出现第五章招标内容及要求中投标无效规定或“★”标示的内容为负偏离的的情形；⑧出现第七章投标文件格式中投标无效规定的情形。5）</w:t>
            </w:r>
            <w:r>
              <w:rPr>
                <w:color w:val="auto"/>
              </w:rPr>
              <w:t>若投标人尚未进行2020年度财务审计的可提供经审计的2019年度财务报告</w:t>
            </w:r>
            <w:r>
              <w:rPr>
                <w:rFonts w:hint="eastAsia"/>
                <w:color w:val="auto"/>
              </w:rPr>
              <w:t>，</w:t>
            </w:r>
            <w:r>
              <w:rPr>
                <w:rFonts w:hint="eastAsia" w:ascii="宋体" w:hAnsi="宋体" w:eastAsia="宋体" w:cs="宋体"/>
                <w:color w:val="auto"/>
              </w:rPr>
              <w:t>投标人针对“财务状况报告”提供银行资信证明的可无须提供开户许可证，若文件有矛盾，以此为准。6）根据《福建省财政厅关于运用政府采购政策促进中小企业发展的通知》的要求，因疫情影响享受缓缴或免缴社保、税款的企业，无法提供相关社保、税收缴纳证明材料的，提供有关情况说明视同社保、税收缴纳证明材料提交完整。7）投标人应认真对照《工业和信息化部、国家统计局、国家发展和改革委员会、财政部关于印发中小企业划型标准规定的通知》（工信部联企业[2011]300号）规定的划分标准，并按照国家统计局关于印发《统计上大中小微型企业划分办法（2017）》的通知（国统字〔2017〕213号）规定准确划分企业类型。（本招标文件中有不一致的地方，以此条款为准）。8）质疑受理的其它要求：质疑人递交质疑函时还应出具已在福建省政府采购网上公开信息系统上对本项目成功报名的证明文件（体现报名时间），否则将不被认定为潜在投标人，其质疑将不予受理。【招标文件首次下载之日为质疑人在福建省政府采购网上公开信息系统成功报名之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2150" w:type="dxa"/>
            <w:gridSpan w:val="2"/>
            <w:shd w:val="clear" w:color="auto" w:fill="auto"/>
            <w:tcMar>
              <w:top w:w="75" w:type="dxa"/>
              <w:left w:w="150" w:type="dxa"/>
              <w:bottom w:w="75" w:type="dxa"/>
              <w:right w:w="150" w:type="dxa"/>
            </w:tcMar>
            <w:vAlign w:val="center"/>
          </w:tcPr>
          <w:p>
            <w:pPr>
              <w:pStyle w:val="10"/>
              <w:widowControl/>
              <w:spacing w:beforeAutospacing="0" w:afterAutospacing="0"/>
              <w:rPr>
                <w:color w:val="auto"/>
              </w:rPr>
            </w:pPr>
            <w:r>
              <w:rPr>
                <w:rFonts w:hint="eastAsia" w:ascii="宋体" w:hAnsi="宋体" w:eastAsia="宋体" w:cs="宋体"/>
                <w:color w:val="auto"/>
              </w:rPr>
              <w:t>     备注</w:t>
            </w:r>
          </w:p>
        </w:tc>
        <w:tc>
          <w:tcPr>
            <w:tcW w:w="6371" w:type="dxa"/>
            <w:shd w:val="clear" w:color="auto" w:fill="auto"/>
            <w:tcMar>
              <w:top w:w="75" w:type="dxa"/>
              <w:left w:w="150" w:type="dxa"/>
              <w:bottom w:w="75" w:type="dxa"/>
              <w:right w:w="150" w:type="dxa"/>
            </w:tcMar>
            <w:vAlign w:val="center"/>
          </w:tcPr>
          <w:p>
            <w:pPr>
              <w:pStyle w:val="10"/>
              <w:widowControl/>
              <w:spacing w:beforeAutospacing="0" w:afterAutospacing="0"/>
              <w:rPr>
                <w:color w:val="auto"/>
              </w:rPr>
            </w:pPr>
            <w:r>
              <w:rPr>
                <w:rStyle w:val="12"/>
                <w:rFonts w:hint="eastAsia" w:ascii="宋体" w:hAnsi="宋体" w:eastAsia="宋体" w:cs="宋体"/>
                <w:color w:val="auto"/>
              </w:rPr>
              <w:t>后有表</w:t>
            </w:r>
            <w:r>
              <w:rPr>
                <w:rStyle w:val="12"/>
                <w:rFonts w:ascii="Times New Roman" w:hAnsi="Times New Roman"/>
                <w:color w:val="auto"/>
              </w:rPr>
              <w:t>2</w:t>
            </w:r>
            <w:r>
              <w:rPr>
                <w:rStyle w:val="12"/>
                <w:rFonts w:hint="eastAsia" w:ascii="宋体" w:hAnsi="宋体" w:eastAsia="宋体" w:cs="宋体"/>
                <w:color w:val="auto"/>
              </w:rPr>
              <w:t>，请勿遗漏。</w:t>
            </w:r>
          </w:p>
        </w:tc>
      </w:tr>
    </w:tbl>
    <w:p>
      <w:pPr>
        <w:pStyle w:val="10"/>
        <w:widowControl/>
        <w:spacing w:before="75" w:beforeAutospacing="0" w:after="75" w:afterAutospacing="0"/>
        <w:rPr>
          <w:color w:val="auto"/>
        </w:rPr>
      </w:pPr>
      <w:r>
        <w:rPr>
          <w:color w:val="auto"/>
        </w:rPr>
        <w:t> </w:t>
      </w:r>
    </w:p>
    <w:p>
      <w:pPr>
        <w:pStyle w:val="10"/>
        <w:widowControl/>
        <w:spacing w:before="75" w:beforeAutospacing="0" w:after="75" w:afterAutospacing="0"/>
        <w:rPr>
          <w:color w:val="auto"/>
        </w:rPr>
      </w:pPr>
      <w:r>
        <w:rPr>
          <w:color w:val="auto"/>
        </w:rPr>
        <w:t> </w:t>
      </w:r>
    </w:p>
    <w:p>
      <w:pPr>
        <w:pStyle w:val="10"/>
        <w:widowControl/>
        <w:spacing w:before="75" w:beforeAutospacing="0" w:after="75" w:afterAutospacing="0"/>
        <w:rPr>
          <w:color w:val="auto"/>
        </w:rPr>
      </w:pPr>
      <w:r>
        <w:rPr>
          <w:rFonts w:hint="eastAsia" w:ascii="宋体" w:hAnsi="宋体" w:eastAsia="宋体" w:cs="宋体"/>
          <w:color w:val="auto"/>
        </w:rPr>
        <w:t>表2</w:t>
      </w:r>
    </w:p>
    <w:tbl>
      <w:tblPr>
        <w:tblStyle w:val="14"/>
        <w:tblW w:w="8611" w:type="dxa"/>
        <w:tblCellSpacing w:w="15"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522"/>
        <w:gridCol w:w="80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8551" w:type="dxa"/>
            <w:gridSpan w:val="2"/>
            <w:shd w:val="clear" w:color="auto" w:fill="auto"/>
            <w:tcMar>
              <w:top w:w="0" w:type="dxa"/>
              <w:left w:w="105" w:type="dxa"/>
              <w:bottom w:w="0" w:type="dxa"/>
              <w:right w:w="105" w:type="dxa"/>
            </w:tcMar>
            <w:vAlign w:val="center"/>
          </w:tcPr>
          <w:p>
            <w:pPr>
              <w:pStyle w:val="10"/>
              <w:widowControl/>
              <w:spacing w:beforeAutospacing="0" w:afterAutospacing="0"/>
              <w:jc w:val="center"/>
              <w:rPr>
                <w:color w:val="auto"/>
              </w:rPr>
            </w:pPr>
            <w:r>
              <w:rPr>
                <w:rStyle w:val="12"/>
                <w:rFonts w:hint="eastAsia" w:ascii="宋体" w:hAnsi="宋体" w:eastAsia="宋体" w:cs="宋体"/>
                <w:color w:val="auto"/>
              </w:rPr>
              <w:t>关于电子招标投标活动的专门规定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477" w:type="dxa"/>
            <w:shd w:val="clear" w:color="auto" w:fill="auto"/>
            <w:tcMar>
              <w:top w:w="0" w:type="dxa"/>
              <w:left w:w="105" w:type="dxa"/>
              <w:bottom w:w="0" w:type="dxa"/>
              <w:right w:w="105" w:type="dxa"/>
            </w:tcMar>
            <w:vAlign w:val="center"/>
          </w:tcPr>
          <w:p>
            <w:pPr>
              <w:pStyle w:val="10"/>
              <w:widowControl/>
              <w:spacing w:beforeAutospacing="0" w:afterAutospacing="0"/>
              <w:jc w:val="center"/>
              <w:rPr>
                <w:color w:val="auto"/>
              </w:rPr>
            </w:pPr>
            <w:r>
              <w:rPr>
                <w:rFonts w:hint="eastAsia" w:ascii="宋体" w:hAnsi="宋体" w:eastAsia="宋体" w:cs="宋体"/>
                <w:color w:val="auto"/>
              </w:rPr>
              <w:t>序号</w:t>
            </w:r>
          </w:p>
        </w:tc>
        <w:tc>
          <w:tcPr>
            <w:tcW w:w="8044" w:type="dxa"/>
            <w:shd w:val="clear" w:color="auto" w:fill="auto"/>
            <w:tcMar>
              <w:top w:w="0" w:type="dxa"/>
              <w:left w:w="105" w:type="dxa"/>
              <w:bottom w:w="0" w:type="dxa"/>
              <w:right w:w="105" w:type="dxa"/>
            </w:tcMar>
            <w:vAlign w:val="center"/>
          </w:tcPr>
          <w:p>
            <w:pPr>
              <w:pStyle w:val="10"/>
              <w:widowControl/>
              <w:spacing w:beforeAutospacing="0" w:afterAutospacing="0"/>
              <w:jc w:val="center"/>
              <w:rPr>
                <w:color w:val="auto"/>
              </w:rPr>
            </w:pPr>
            <w:r>
              <w:rPr>
                <w:rFonts w:hint="eastAsia" w:ascii="宋体" w:hAnsi="宋体" w:eastAsia="宋体" w:cs="宋体"/>
                <w:color w:val="auto"/>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477" w:type="dxa"/>
            <w:shd w:val="clear" w:color="auto" w:fill="auto"/>
            <w:tcMar>
              <w:top w:w="0" w:type="dxa"/>
              <w:left w:w="105" w:type="dxa"/>
              <w:bottom w:w="0" w:type="dxa"/>
              <w:right w:w="105" w:type="dxa"/>
            </w:tcMar>
            <w:vAlign w:val="center"/>
          </w:tcPr>
          <w:p>
            <w:pPr>
              <w:pStyle w:val="10"/>
              <w:widowControl/>
              <w:spacing w:beforeAutospacing="0" w:afterAutospacing="0"/>
              <w:jc w:val="center"/>
              <w:rPr>
                <w:color w:val="auto"/>
              </w:rPr>
            </w:pPr>
            <w:r>
              <w:rPr>
                <w:rFonts w:hint="eastAsia" w:ascii="宋体" w:hAnsi="宋体" w:eastAsia="宋体" w:cs="宋体"/>
                <w:color w:val="auto"/>
              </w:rPr>
              <w:t>1</w:t>
            </w:r>
          </w:p>
        </w:tc>
        <w:tc>
          <w:tcPr>
            <w:tcW w:w="8044" w:type="dxa"/>
            <w:shd w:val="clear" w:color="auto" w:fill="auto"/>
            <w:tcMar>
              <w:top w:w="0" w:type="dxa"/>
              <w:left w:w="105" w:type="dxa"/>
              <w:bottom w:w="0" w:type="dxa"/>
              <w:right w:w="105" w:type="dxa"/>
            </w:tcMar>
            <w:vAlign w:val="center"/>
          </w:tcPr>
          <w:p>
            <w:pPr>
              <w:pStyle w:val="10"/>
              <w:widowControl/>
              <w:wordWrap w:val="0"/>
              <w:spacing w:beforeAutospacing="0" w:afterAutospacing="0"/>
              <w:rPr>
                <w:color w:val="auto"/>
              </w:rPr>
            </w:pPr>
            <w:r>
              <w:rPr>
                <w:rFonts w:hint="eastAsia" w:ascii="宋体" w:hAnsi="宋体" w:eastAsia="宋体" w:cs="宋体"/>
                <w:color w:val="auto"/>
              </w:rPr>
              <w:t>（1）招标文件中除下述第（</w:t>
            </w:r>
            <w:r>
              <w:rPr>
                <w:rFonts w:ascii="Calibri" w:hAnsi="Calibri" w:cs="Calibri"/>
                <w:color w:val="auto"/>
              </w:rPr>
              <w:t>2</w:t>
            </w:r>
            <w:r>
              <w:rPr>
                <w:rFonts w:hint="eastAsia" w:ascii="宋体" w:hAnsi="宋体" w:eastAsia="宋体" w:cs="宋体"/>
                <w:color w:val="auto"/>
              </w:rPr>
              <w:t>）、（</w:t>
            </w:r>
            <w:r>
              <w:rPr>
                <w:rFonts w:ascii="Calibri" w:hAnsi="Calibri" w:cs="Calibri"/>
                <w:color w:val="auto"/>
              </w:rPr>
              <w:t>3</w:t>
            </w:r>
            <w:r>
              <w:rPr>
                <w:rFonts w:hint="eastAsia" w:ascii="宋体" w:hAnsi="宋体" w:eastAsia="宋体" w:cs="宋体"/>
                <w:color w:val="auto"/>
              </w:rPr>
              <w:t>）款所述内容外的其他内容及规定适用本项目的电子招标投标活动。</w:t>
            </w:r>
          </w:p>
          <w:p>
            <w:pPr>
              <w:pStyle w:val="10"/>
              <w:widowControl/>
              <w:wordWrap w:val="0"/>
              <w:spacing w:beforeAutospacing="0" w:afterAutospacing="0"/>
              <w:rPr>
                <w:color w:val="auto"/>
              </w:rPr>
            </w:pPr>
            <w:r>
              <w:rPr>
                <w:rFonts w:hint="eastAsia" w:ascii="宋体" w:hAnsi="宋体" w:eastAsia="宋体" w:cs="宋体"/>
                <w:color w:val="auto"/>
              </w:rPr>
              <w:t>（2）将招标文件</w:t>
            </w:r>
            <w:r>
              <w:rPr>
                <w:rFonts w:hint="eastAsia" w:ascii="宋体" w:hAnsi="宋体" w:eastAsia="宋体" w:cs="宋体"/>
                <w:color w:val="auto"/>
                <w:u w:val="single"/>
              </w:rPr>
              <w:t>无。</w:t>
            </w:r>
            <w:r>
              <w:rPr>
                <w:rFonts w:hint="eastAsia" w:ascii="宋体" w:hAnsi="宋体" w:eastAsia="宋体" w:cs="宋体"/>
                <w:color w:val="auto"/>
              </w:rPr>
              <w:t>的内容</w:t>
            </w:r>
            <w:r>
              <w:rPr>
                <w:rStyle w:val="12"/>
                <w:rFonts w:hint="eastAsia" w:ascii="宋体" w:hAnsi="宋体" w:eastAsia="宋体" w:cs="宋体"/>
                <w:color w:val="auto"/>
              </w:rPr>
              <w:t>修正为</w:t>
            </w:r>
            <w:r>
              <w:rPr>
                <w:rFonts w:hint="eastAsia" w:ascii="宋体" w:hAnsi="宋体" w:eastAsia="宋体" w:cs="宋体"/>
                <w:color w:val="auto"/>
              </w:rPr>
              <w:t>下列内容：</w:t>
            </w:r>
            <w:r>
              <w:rPr>
                <w:rFonts w:hint="eastAsia" w:ascii="宋体" w:hAnsi="宋体" w:eastAsia="宋体" w:cs="宋体"/>
                <w:color w:val="auto"/>
                <w:u w:val="single"/>
              </w:rPr>
              <w:t>无。</w:t>
            </w:r>
            <w:r>
              <w:rPr>
                <w:rFonts w:hint="eastAsia" w:ascii="宋体" w:hAnsi="宋体" w:eastAsia="宋体" w:cs="宋体"/>
                <w:color w:val="auto"/>
              </w:rPr>
              <w:t>后适用本项目的电子招标投标活动。</w:t>
            </w:r>
          </w:p>
          <w:p>
            <w:pPr>
              <w:pStyle w:val="10"/>
              <w:widowControl/>
              <w:wordWrap w:val="0"/>
              <w:spacing w:beforeAutospacing="0" w:afterAutospacing="0"/>
              <w:rPr>
                <w:color w:val="auto"/>
              </w:rPr>
            </w:pPr>
            <w:r>
              <w:rPr>
                <w:rFonts w:hint="eastAsia" w:ascii="宋体" w:hAnsi="宋体" w:eastAsia="宋体" w:cs="宋体"/>
                <w:color w:val="auto"/>
              </w:rPr>
              <w:t>（3）将下列内容</w:t>
            </w:r>
            <w:r>
              <w:rPr>
                <w:rStyle w:val="12"/>
                <w:rFonts w:hint="eastAsia" w:ascii="宋体" w:hAnsi="宋体" w:eastAsia="宋体" w:cs="宋体"/>
                <w:color w:val="auto"/>
              </w:rPr>
              <w:t>增列为</w:t>
            </w:r>
            <w:r>
              <w:rPr>
                <w:rFonts w:hint="eastAsia" w:ascii="宋体" w:hAnsi="宋体" w:eastAsia="宋体" w:cs="宋体"/>
                <w:color w:val="auto"/>
              </w:rPr>
              <w:t>招标文件的组成部分（以下简称：“增列内容”）适用本项目的电子招标投标活动，若增列内容与招标文件其他章节内容有冲突，应以增列内容为准：</w:t>
            </w:r>
          </w:p>
          <w:p>
            <w:pPr>
              <w:pStyle w:val="10"/>
              <w:widowControl/>
              <w:wordWrap w:val="0"/>
              <w:spacing w:beforeAutospacing="0" w:afterAutospacing="0"/>
              <w:rPr>
                <w:color w:val="auto"/>
              </w:rPr>
            </w:pPr>
            <w:r>
              <w:rPr>
                <w:rFonts w:hint="eastAsia" w:ascii="宋体" w:hAnsi="宋体" w:eastAsia="宋体" w:cs="宋体"/>
                <w:color w:val="auto"/>
              </w:rPr>
              <w:t>①电子招标投标活动的具体操作流程以福建省政府采购网上公开信息系统设定的为准。</w:t>
            </w:r>
          </w:p>
          <w:p>
            <w:pPr>
              <w:pStyle w:val="10"/>
              <w:widowControl/>
              <w:wordWrap w:val="0"/>
              <w:spacing w:beforeAutospacing="0" w:afterAutospacing="0"/>
              <w:rPr>
                <w:color w:val="auto"/>
              </w:rPr>
            </w:pPr>
            <w:r>
              <w:rPr>
                <w:rFonts w:hint="eastAsia" w:ascii="宋体" w:hAnsi="宋体" w:eastAsia="宋体" w:cs="宋体"/>
                <w:color w:val="auto"/>
              </w:rPr>
              <w:t>②关于投标文件：</w:t>
            </w:r>
          </w:p>
          <w:p>
            <w:pPr>
              <w:pStyle w:val="10"/>
              <w:widowControl/>
              <w:wordWrap w:val="0"/>
              <w:spacing w:beforeAutospacing="0" w:afterAutospacing="0"/>
              <w:rPr>
                <w:color w:val="auto"/>
              </w:rPr>
            </w:pPr>
            <w:r>
              <w:rPr>
                <w:rFonts w:hint="eastAsia" w:ascii="宋体" w:hAnsi="宋体" w:eastAsia="宋体" w:cs="宋体"/>
                <w:color w:val="auto"/>
              </w:rPr>
              <w:t>a.投标人应按照福建省政府采购网上公开信息系统设定的评审节点编制电子投标文件，否则</w:t>
            </w:r>
            <w:r>
              <w:rPr>
                <w:rStyle w:val="12"/>
                <w:rFonts w:hint="eastAsia" w:ascii="宋体" w:hAnsi="宋体" w:eastAsia="宋体" w:cs="宋体"/>
                <w:color w:val="auto"/>
              </w:rPr>
              <w:t>资格审查小组、评标委员会将按照不利于投标人的内容进行认定。</w:t>
            </w:r>
          </w:p>
          <w:p>
            <w:pPr>
              <w:pStyle w:val="10"/>
              <w:widowControl/>
              <w:wordWrap w:val="0"/>
              <w:spacing w:beforeAutospacing="0" w:afterAutospacing="0"/>
              <w:rPr>
                <w:color w:val="auto"/>
              </w:rPr>
            </w:pPr>
            <w:r>
              <w:rPr>
                <w:rFonts w:hint="eastAsia" w:ascii="宋体" w:hAnsi="宋体" w:eastAsia="宋体" w:cs="宋体"/>
                <w:color w:val="auto"/>
              </w:rPr>
              <w:t>b.投标人应在投标截止时间前按照福建省政府采购网上公开信息系统设定的操作流程将电子投标文件</w:t>
            </w:r>
            <w:r>
              <w:rPr>
                <w:rStyle w:val="12"/>
                <w:rFonts w:hint="eastAsia" w:ascii="宋体" w:hAnsi="宋体" w:eastAsia="宋体" w:cs="宋体"/>
                <w:color w:val="auto"/>
                <w:u w:val="single"/>
              </w:rPr>
              <w:t>1</w:t>
            </w:r>
            <w:r>
              <w:rPr>
                <w:rFonts w:hint="eastAsia" w:ascii="宋体" w:hAnsi="宋体" w:eastAsia="宋体" w:cs="宋体"/>
                <w:color w:val="auto"/>
              </w:rPr>
              <w:t>份上传至福建省政府采购网上公开信息系统，电子投标文件应与纸质投标文件保持一致，并以电子投标文件为准。电子投标文件的分项报价一览表、纸质投标文件的分项报价一览表、投标客户端的分项报价一览表应保持一致，并以投标客户端的分项报价一览表为准。</w:t>
            </w:r>
          </w:p>
          <w:p>
            <w:pPr>
              <w:pStyle w:val="10"/>
              <w:widowControl/>
              <w:wordWrap w:val="0"/>
              <w:spacing w:beforeAutospacing="0" w:afterAutospacing="0"/>
              <w:rPr>
                <w:color w:val="auto"/>
              </w:rPr>
            </w:pPr>
            <w:r>
              <w:rPr>
                <w:rFonts w:hint="eastAsia" w:ascii="宋体" w:hAnsi="宋体" w:eastAsia="宋体" w:cs="宋体"/>
                <w:color w:val="auto"/>
              </w:rPr>
              <w:t>c.若出现福建省政府采购网上公开信息系统设定的意外情形（如：系统故障等），经本项目监督管理部门同意使用纸质投标文件的，应以纸质投标文件为准。</w:t>
            </w:r>
          </w:p>
          <w:p>
            <w:pPr>
              <w:pStyle w:val="10"/>
              <w:widowControl/>
              <w:wordWrap w:val="0"/>
              <w:spacing w:beforeAutospacing="0" w:afterAutospacing="0"/>
              <w:rPr>
                <w:color w:val="auto"/>
              </w:rPr>
            </w:pPr>
            <w:r>
              <w:rPr>
                <w:rFonts w:hint="eastAsia" w:ascii="宋体" w:hAnsi="宋体" w:eastAsia="宋体" w:cs="宋体"/>
                <w:color w:val="auto"/>
              </w:rPr>
              <w:t>③关于证明材料或资料：</w:t>
            </w:r>
          </w:p>
          <w:p>
            <w:pPr>
              <w:pStyle w:val="10"/>
              <w:widowControl/>
              <w:wordWrap w:val="0"/>
              <w:rPr>
                <w:color w:val="auto"/>
              </w:rPr>
            </w:pPr>
            <w:r>
              <w:rPr>
                <w:rFonts w:hint="eastAsia" w:ascii="宋体" w:hAnsi="宋体" w:eastAsia="宋体" w:cs="宋体"/>
                <w:color w:val="auto"/>
              </w:rPr>
              <w:t>a.除《检察机关行贿犯罪档案查询结果告知函》外，招标文件要求原件的，投标人在电子投标文件中可提供复印件（含扫描件），但在纸质投标文件正本中应提供原件</w:t>
            </w:r>
            <w:r>
              <w:rPr>
                <w:rStyle w:val="12"/>
                <w:rFonts w:hint="eastAsia" w:ascii="宋体" w:hAnsi="宋体" w:eastAsia="宋体" w:cs="宋体"/>
                <w:color w:val="auto"/>
              </w:rPr>
              <w:t>（资格审查小组、评标委员会将核对纸质投标文件正本，未提供原件的证明材料或资料将导致投标无效）</w:t>
            </w:r>
            <w:r>
              <w:rPr>
                <w:rFonts w:hint="eastAsia" w:ascii="宋体" w:hAnsi="宋体" w:eastAsia="宋体" w:cs="宋体"/>
                <w:color w:val="auto"/>
              </w:rPr>
              <w:t>；招标文件要求复印件的，投标人在纸质投标文件中提供原件、复印件（含扫描件）皆可；招标文件对原件、复印件未作要求的，投标人在纸质投标文件中提供原件、复印件（含扫描件）皆可。</w:t>
            </w:r>
          </w:p>
          <w:p>
            <w:pPr>
              <w:pStyle w:val="10"/>
              <w:widowControl/>
              <w:wordWrap w:val="0"/>
              <w:rPr>
                <w:color w:val="auto"/>
              </w:rPr>
            </w:pPr>
            <w:r>
              <w:rPr>
                <w:rFonts w:hint="eastAsia" w:ascii="宋体" w:hAnsi="宋体" w:eastAsia="宋体" w:cs="宋体"/>
                <w:color w:val="auto"/>
              </w:rPr>
              <w:t>b.除《检察机关行贿犯罪档案查询结果告知函》外，若投标人提供注明“复印件无效”的证明材料或资料，其纸质投标文件正本中应提供原件</w:t>
            </w:r>
            <w:r>
              <w:rPr>
                <w:rStyle w:val="12"/>
                <w:rFonts w:hint="eastAsia" w:ascii="宋体" w:hAnsi="宋体" w:eastAsia="宋体" w:cs="宋体"/>
                <w:color w:val="auto"/>
              </w:rPr>
              <w:t>（资格审查小组、评标委员会将核对纸质投标文件正本，未提供原件的证明材料或资料将导致投标无效）。</w:t>
            </w:r>
          </w:p>
          <w:p>
            <w:pPr>
              <w:pStyle w:val="10"/>
              <w:widowControl/>
              <w:wordWrap w:val="0"/>
              <w:rPr>
                <w:color w:val="auto"/>
              </w:rPr>
            </w:pPr>
            <w:r>
              <w:rPr>
                <w:rFonts w:hint="eastAsia" w:ascii="宋体" w:hAnsi="宋体" w:eastAsia="宋体" w:cs="宋体"/>
                <w:color w:val="auto"/>
              </w:rPr>
              <w:t>c.《检察机关行贿犯罪档案查询结果告知函》</w:t>
            </w:r>
          </w:p>
          <w:p>
            <w:pPr>
              <w:pStyle w:val="10"/>
              <w:widowControl/>
              <w:wordWrap w:val="0"/>
              <w:rPr>
                <w:color w:val="auto"/>
              </w:rPr>
            </w:pPr>
            <w:r>
              <w:rPr>
                <w:rFonts w:hint="eastAsia" w:ascii="宋体" w:hAnsi="宋体" w:eastAsia="宋体" w:cs="宋体"/>
                <w:color w:val="auto"/>
              </w:rPr>
              <w:t>c1投标人在电子投标文件中可提供复印件（含扫描件）、符合招标文件第七章规定的打印件（或截图），在纸质投标文件正本中提供原件、复印件（含扫描件）、符合招标文件第七章规定的打印件（或截图）皆可。</w:t>
            </w:r>
          </w:p>
          <w:p>
            <w:pPr>
              <w:pStyle w:val="10"/>
              <w:widowControl/>
              <w:wordWrap w:val="0"/>
              <w:rPr>
                <w:color w:val="auto"/>
              </w:rPr>
            </w:pPr>
            <w:r>
              <w:rPr>
                <w:rFonts w:hint="eastAsia" w:ascii="宋体" w:hAnsi="宋体" w:eastAsia="宋体" w:cs="宋体"/>
                <w:color w:val="auto"/>
              </w:rPr>
              <w:t>c2《检察机关行贿犯罪档案查询结果告知函》应在有效期内且内容完整、清晰、整洁，否则</w:t>
            </w:r>
            <w:r>
              <w:rPr>
                <w:rStyle w:val="12"/>
                <w:rFonts w:hint="eastAsia" w:ascii="宋体" w:hAnsi="宋体" w:eastAsia="宋体" w:cs="宋体"/>
                <w:color w:val="auto"/>
              </w:rPr>
              <w:t>投标无效。</w:t>
            </w:r>
          </w:p>
          <w:p>
            <w:pPr>
              <w:pStyle w:val="10"/>
              <w:widowControl/>
              <w:wordWrap w:val="0"/>
              <w:rPr>
                <w:color w:val="auto"/>
              </w:rPr>
            </w:pPr>
            <w:r>
              <w:rPr>
                <w:rFonts w:hint="eastAsia" w:ascii="宋体" w:hAnsi="宋体" w:eastAsia="宋体" w:cs="宋体"/>
                <w:color w:val="auto"/>
              </w:rPr>
              <w:t>c3有效期内的《检察机关行贿犯罪档案查询结果告知函》复印件（含扫描件）及符合招标文件第七章规定的打印件（或截图），无论内容中是否注明“复印件无效”，</w:t>
            </w:r>
            <w:r>
              <w:rPr>
                <w:rStyle w:val="12"/>
                <w:rFonts w:hint="eastAsia" w:ascii="宋体" w:hAnsi="宋体" w:eastAsia="宋体" w:cs="宋体"/>
                <w:color w:val="auto"/>
              </w:rPr>
              <w:t>均视同有效。</w:t>
            </w:r>
          </w:p>
          <w:p>
            <w:pPr>
              <w:pStyle w:val="10"/>
              <w:widowControl/>
              <w:wordWrap w:val="0"/>
              <w:spacing w:beforeAutospacing="0" w:afterAutospacing="0"/>
              <w:rPr>
                <w:color w:val="auto"/>
              </w:rPr>
            </w:pPr>
          </w:p>
          <w:p>
            <w:pPr>
              <w:pStyle w:val="10"/>
              <w:widowControl/>
              <w:wordWrap w:val="0"/>
              <w:spacing w:beforeAutospacing="0" w:afterAutospacing="0"/>
              <w:rPr>
                <w:color w:val="auto"/>
              </w:rPr>
            </w:pPr>
            <w:r>
              <w:rPr>
                <w:rFonts w:hint="eastAsia" w:ascii="宋体" w:hAnsi="宋体" w:eastAsia="宋体" w:cs="宋体"/>
                <w:color w:val="auto"/>
              </w:rPr>
              <w:t>④关于“全称”、“投标人代表签字”及“加盖单位公章”：</w:t>
            </w:r>
          </w:p>
          <w:p>
            <w:pPr>
              <w:pStyle w:val="10"/>
              <w:widowControl/>
              <w:wordWrap w:val="0"/>
              <w:spacing w:beforeAutospacing="0" w:afterAutospacing="0"/>
              <w:rPr>
                <w:color w:val="auto"/>
              </w:rPr>
            </w:pPr>
            <w:r>
              <w:rPr>
                <w:rFonts w:hint="eastAsia" w:ascii="宋体" w:hAnsi="宋体" w:eastAsia="宋体" w:cs="宋体"/>
                <w:color w:val="auto"/>
              </w:rPr>
              <w:t>a.在电子投标文件中，涉及“全称”和“投标人代表签字”的内容可使用打字录入方式完成。</w:t>
            </w:r>
          </w:p>
          <w:p>
            <w:pPr>
              <w:pStyle w:val="10"/>
              <w:widowControl/>
              <w:wordWrap w:val="0"/>
              <w:spacing w:beforeAutospacing="0" w:afterAutospacing="0"/>
              <w:rPr>
                <w:color w:val="auto"/>
              </w:rPr>
            </w:pPr>
            <w:r>
              <w:rPr>
                <w:rFonts w:hint="eastAsia" w:ascii="宋体" w:hAnsi="宋体" w:eastAsia="宋体" w:cs="宋体"/>
                <w:color w:val="auto"/>
              </w:rPr>
              <w:t>b.在电子投标文件中，涉及“加盖单位公章”的内容应使用投标人的</w:t>
            </w:r>
            <w:r>
              <w:rPr>
                <w:rFonts w:ascii="Calibri" w:hAnsi="Calibri" w:cs="Calibri"/>
                <w:color w:val="auto"/>
              </w:rPr>
              <w:t>CA</w:t>
            </w:r>
            <w:r>
              <w:rPr>
                <w:rFonts w:hint="eastAsia" w:ascii="宋体" w:hAnsi="宋体" w:eastAsia="宋体" w:cs="宋体"/>
                <w:color w:val="auto"/>
              </w:rPr>
              <w:t>证书完成，否则</w:t>
            </w:r>
            <w:r>
              <w:rPr>
                <w:rStyle w:val="12"/>
                <w:rFonts w:hint="eastAsia" w:ascii="宋体" w:hAnsi="宋体" w:eastAsia="宋体" w:cs="宋体"/>
                <w:color w:val="auto"/>
              </w:rPr>
              <w:t>投标无效。</w:t>
            </w:r>
          </w:p>
          <w:p>
            <w:pPr>
              <w:pStyle w:val="10"/>
              <w:widowControl/>
              <w:wordWrap w:val="0"/>
              <w:spacing w:beforeAutospacing="0" w:afterAutospacing="0"/>
              <w:rPr>
                <w:color w:val="auto"/>
              </w:rPr>
            </w:pPr>
            <w:r>
              <w:rPr>
                <w:rFonts w:hint="eastAsia" w:ascii="宋体" w:hAnsi="宋体" w:eastAsia="宋体" w:cs="宋体"/>
                <w:color w:val="auto"/>
              </w:rPr>
              <w:t>c.在电子投标文件中，若投标人按照本增列内容第④点第</w:t>
            </w:r>
            <w:r>
              <w:rPr>
                <w:rFonts w:ascii="Calibri" w:hAnsi="Calibri" w:cs="Calibri"/>
                <w:color w:val="auto"/>
              </w:rPr>
              <w:t>b</w:t>
            </w:r>
            <w:r>
              <w:rPr>
                <w:rFonts w:hint="eastAsia" w:ascii="宋体" w:hAnsi="宋体" w:eastAsia="宋体" w:cs="宋体"/>
                <w:color w:val="auto"/>
              </w:rPr>
              <w:t>项规定加盖其单位公章，则出现无全称、或投标人代表未签字等情形，</w:t>
            </w:r>
            <w:r>
              <w:rPr>
                <w:rStyle w:val="12"/>
                <w:rFonts w:hint="eastAsia" w:ascii="宋体" w:hAnsi="宋体" w:eastAsia="宋体" w:cs="宋体"/>
                <w:color w:val="auto"/>
              </w:rPr>
              <w:t>不视为投标无效。</w:t>
            </w:r>
          </w:p>
          <w:p>
            <w:pPr>
              <w:pStyle w:val="10"/>
              <w:widowControl/>
              <w:wordWrap w:val="0"/>
              <w:spacing w:beforeAutospacing="0" w:afterAutospacing="0"/>
              <w:rPr>
                <w:color w:val="auto"/>
              </w:rPr>
            </w:pPr>
            <w:r>
              <w:rPr>
                <w:rFonts w:hint="eastAsia" w:ascii="宋体" w:hAnsi="宋体" w:eastAsia="宋体" w:cs="宋体"/>
                <w:color w:val="auto"/>
              </w:rPr>
              <w:t>⑤关于投标人的</w:t>
            </w:r>
            <w:r>
              <w:rPr>
                <w:rFonts w:ascii="Calibri" w:hAnsi="Calibri" w:cs="Calibri"/>
                <w:color w:val="auto"/>
              </w:rPr>
              <w:t>CA</w:t>
            </w:r>
            <w:r>
              <w:rPr>
                <w:rFonts w:hint="eastAsia" w:ascii="宋体" w:hAnsi="宋体" w:eastAsia="宋体" w:cs="宋体"/>
                <w:color w:val="auto"/>
              </w:rPr>
              <w:t>证书：</w:t>
            </w:r>
          </w:p>
          <w:p>
            <w:pPr>
              <w:pStyle w:val="10"/>
              <w:widowControl/>
              <w:wordWrap w:val="0"/>
              <w:spacing w:beforeAutospacing="0" w:afterAutospacing="0"/>
              <w:rPr>
                <w:color w:val="auto"/>
              </w:rPr>
            </w:pPr>
            <w:r>
              <w:rPr>
                <w:rFonts w:hint="eastAsia" w:ascii="宋体" w:hAnsi="宋体" w:eastAsia="宋体" w:cs="宋体"/>
                <w:color w:val="auto"/>
              </w:rPr>
              <w:t>a.投标人的</w:t>
            </w:r>
            <w:r>
              <w:rPr>
                <w:rFonts w:ascii="Calibri" w:hAnsi="Calibri" w:cs="Calibri"/>
                <w:color w:val="auto"/>
              </w:rPr>
              <w:t>CA</w:t>
            </w:r>
            <w:r>
              <w:rPr>
                <w:rFonts w:hint="eastAsia" w:ascii="宋体" w:hAnsi="宋体" w:eastAsia="宋体" w:cs="宋体"/>
                <w:color w:val="auto"/>
              </w:rPr>
              <w:t>证书应在投标截止时间前连同密封的纸质投标文件送达招标文件第一章第</w:t>
            </w:r>
            <w:r>
              <w:rPr>
                <w:rFonts w:ascii="Calibri" w:hAnsi="Calibri" w:cs="Calibri"/>
                <w:color w:val="auto"/>
              </w:rPr>
              <w:t>10</w:t>
            </w:r>
            <w:r>
              <w:rPr>
                <w:rFonts w:hint="eastAsia" w:ascii="宋体" w:hAnsi="宋体" w:eastAsia="宋体" w:cs="宋体"/>
                <w:color w:val="auto"/>
              </w:rPr>
              <w:t>条载明的地点，否则</w:t>
            </w:r>
            <w:r>
              <w:rPr>
                <w:rStyle w:val="12"/>
                <w:rFonts w:hint="eastAsia" w:ascii="宋体" w:hAnsi="宋体" w:eastAsia="宋体" w:cs="宋体"/>
                <w:color w:val="auto"/>
              </w:rPr>
              <w:t>投标将被拒绝。</w:t>
            </w:r>
          </w:p>
          <w:p>
            <w:pPr>
              <w:pStyle w:val="10"/>
              <w:widowControl/>
              <w:wordWrap w:val="0"/>
              <w:spacing w:beforeAutospacing="0" w:afterAutospacing="0"/>
              <w:rPr>
                <w:color w:val="auto"/>
              </w:rPr>
            </w:pPr>
            <w:r>
              <w:rPr>
                <w:rFonts w:hint="eastAsia" w:ascii="宋体" w:hAnsi="宋体" w:eastAsia="宋体" w:cs="宋体"/>
                <w:color w:val="auto"/>
              </w:rPr>
              <w:t>b.投标人的</w:t>
            </w:r>
            <w:r>
              <w:rPr>
                <w:rFonts w:ascii="Calibri" w:hAnsi="Calibri" w:cs="Calibri"/>
                <w:color w:val="auto"/>
              </w:rPr>
              <w:t>CA</w:t>
            </w:r>
            <w:r>
              <w:rPr>
                <w:rFonts w:hint="eastAsia" w:ascii="宋体" w:hAnsi="宋体" w:eastAsia="宋体" w:cs="宋体"/>
                <w:color w:val="auto"/>
              </w:rPr>
              <w:t>证书可采用信封（包括但不限于：信封、档案袋、文件袋等）作为外包装进行单独包装。外包装密封、不密封皆可。</w:t>
            </w:r>
          </w:p>
          <w:p>
            <w:pPr>
              <w:pStyle w:val="10"/>
              <w:widowControl/>
              <w:wordWrap w:val="0"/>
              <w:spacing w:beforeAutospacing="0" w:afterAutospacing="0"/>
              <w:rPr>
                <w:color w:val="auto"/>
              </w:rPr>
            </w:pPr>
            <w:r>
              <w:rPr>
                <w:rFonts w:hint="eastAsia" w:ascii="宋体" w:hAnsi="宋体" w:eastAsia="宋体" w:cs="宋体"/>
                <w:color w:val="auto"/>
              </w:rPr>
              <w:t>c.投标人的</w:t>
            </w:r>
            <w:r>
              <w:rPr>
                <w:rFonts w:ascii="Calibri" w:hAnsi="Calibri" w:cs="Calibri"/>
                <w:color w:val="auto"/>
              </w:rPr>
              <w:t>CA</w:t>
            </w:r>
            <w:r>
              <w:rPr>
                <w:rFonts w:hint="eastAsia" w:ascii="宋体" w:hAnsi="宋体" w:eastAsia="宋体" w:cs="宋体"/>
                <w:color w:val="auto"/>
              </w:rPr>
              <w:t>证书或外包装应标记“项目名称、招标编号、投标人的全称”等内容，以方便识别、使用。</w:t>
            </w:r>
          </w:p>
          <w:p>
            <w:pPr>
              <w:pStyle w:val="10"/>
              <w:widowControl/>
              <w:wordWrap w:val="0"/>
              <w:spacing w:beforeAutospacing="0" w:afterAutospacing="0"/>
              <w:rPr>
                <w:color w:val="auto"/>
              </w:rPr>
            </w:pPr>
            <w:r>
              <w:rPr>
                <w:rFonts w:hint="eastAsia" w:ascii="宋体" w:hAnsi="宋体" w:eastAsia="宋体" w:cs="宋体"/>
                <w:color w:val="auto"/>
              </w:rPr>
              <w:t>d.投标人的</w:t>
            </w:r>
            <w:r>
              <w:rPr>
                <w:rFonts w:ascii="Calibri" w:hAnsi="Calibri" w:cs="Calibri"/>
                <w:color w:val="auto"/>
              </w:rPr>
              <w:t>CA</w:t>
            </w:r>
            <w:r>
              <w:rPr>
                <w:rFonts w:hint="eastAsia" w:ascii="宋体" w:hAnsi="宋体" w:eastAsia="宋体" w:cs="宋体"/>
                <w:color w:val="auto"/>
              </w:rPr>
              <w:t>证书应能正常、有效使用，否则产生不利后果由投标人承担责任。</w:t>
            </w:r>
          </w:p>
          <w:p>
            <w:pPr>
              <w:pStyle w:val="10"/>
              <w:widowControl/>
              <w:wordWrap w:val="0"/>
              <w:spacing w:beforeAutospacing="0" w:afterAutospacing="0"/>
              <w:rPr>
                <w:color w:val="auto"/>
              </w:rPr>
            </w:pPr>
            <w:r>
              <w:rPr>
                <w:rFonts w:hint="eastAsia" w:ascii="宋体" w:hAnsi="宋体" w:eastAsia="宋体" w:cs="宋体"/>
                <w:color w:val="auto"/>
              </w:rPr>
              <w:t>⑥关于投标截止时间过后</w:t>
            </w:r>
          </w:p>
          <w:p>
            <w:pPr>
              <w:pStyle w:val="10"/>
              <w:widowControl/>
              <w:wordWrap w:val="0"/>
              <w:spacing w:beforeAutospacing="0" w:afterAutospacing="0"/>
              <w:rPr>
                <w:color w:val="auto"/>
              </w:rPr>
            </w:pPr>
            <w:r>
              <w:rPr>
                <w:rFonts w:hint="eastAsia" w:ascii="宋体" w:hAnsi="宋体" w:eastAsia="宋体" w:cs="宋体"/>
                <w:color w:val="auto"/>
              </w:rPr>
              <w:t>a.被福建省政府采购网上公开信息系统判定为投标保证金未提交（即未于投标截止时间前到达招标文件载明的投标保证金账户）的投标人，</w:t>
            </w:r>
            <w:r>
              <w:rPr>
                <w:rStyle w:val="12"/>
                <w:rFonts w:hint="eastAsia" w:ascii="宋体" w:hAnsi="宋体" w:eastAsia="宋体" w:cs="宋体"/>
                <w:color w:val="auto"/>
              </w:rPr>
              <w:t>投标将被拒绝。</w:t>
            </w:r>
          </w:p>
          <w:p>
            <w:pPr>
              <w:pStyle w:val="10"/>
              <w:widowControl/>
              <w:wordWrap w:val="0"/>
              <w:spacing w:beforeAutospacing="0" w:afterAutospacing="0"/>
              <w:rPr>
                <w:color w:val="auto"/>
              </w:rPr>
            </w:pPr>
            <w:r>
              <w:rPr>
                <w:rFonts w:hint="eastAsia" w:ascii="宋体" w:hAnsi="宋体" w:eastAsia="宋体" w:cs="宋体"/>
                <w:color w:val="auto"/>
              </w:rPr>
              <w:t>b.有下列情形之一的，其</w:t>
            </w:r>
            <w:r>
              <w:rPr>
                <w:rStyle w:val="12"/>
                <w:rFonts w:hint="eastAsia" w:ascii="宋体" w:hAnsi="宋体" w:eastAsia="宋体" w:cs="宋体"/>
                <w:color w:val="auto"/>
              </w:rPr>
              <w:t>投标无效</w:t>
            </w:r>
            <w:r>
              <w:rPr>
                <w:rFonts w:hint="eastAsia" w:ascii="宋体" w:hAnsi="宋体" w:eastAsia="宋体" w:cs="宋体"/>
                <w:color w:val="auto"/>
              </w:rPr>
              <w:t>,其保证金不予退还：</w:t>
            </w:r>
          </w:p>
          <w:p>
            <w:pPr>
              <w:pStyle w:val="10"/>
              <w:widowControl/>
              <w:wordWrap w:val="0"/>
              <w:spacing w:beforeAutospacing="0" w:afterAutospacing="0"/>
              <w:rPr>
                <w:color w:val="auto"/>
              </w:rPr>
            </w:pPr>
            <w:r>
              <w:rPr>
                <w:rFonts w:hint="eastAsia" w:ascii="宋体" w:hAnsi="宋体" w:eastAsia="宋体" w:cs="宋体"/>
                <w:color w:val="auto"/>
              </w:rPr>
              <w:t>b1不同投标人的电子投标文件被福建省政府采购网上公开信息系统判定为具有相同内部识别码；</w:t>
            </w:r>
          </w:p>
          <w:p>
            <w:pPr>
              <w:pStyle w:val="10"/>
              <w:widowControl/>
              <w:wordWrap w:val="0"/>
              <w:spacing w:beforeAutospacing="0" w:afterAutospacing="0"/>
              <w:rPr>
                <w:color w:val="auto"/>
              </w:rPr>
            </w:pPr>
            <w:r>
              <w:rPr>
                <w:rFonts w:hint="eastAsia" w:ascii="宋体" w:hAnsi="宋体" w:eastAsia="宋体" w:cs="宋体"/>
                <w:color w:val="auto"/>
              </w:rPr>
              <w:t>b2不同投标人的投标保证金被福建省政府采购网上公开信息系统判定为从同一单位或个人的账户转出；</w:t>
            </w:r>
          </w:p>
          <w:p>
            <w:pPr>
              <w:pStyle w:val="10"/>
              <w:widowControl/>
              <w:wordWrap w:val="0"/>
              <w:spacing w:beforeAutospacing="0" w:afterAutospacing="0"/>
              <w:rPr>
                <w:color w:val="auto"/>
              </w:rPr>
            </w:pPr>
            <w:r>
              <w:rPr>
                <w:rFonts w:hint="eastAsia" w:ascii="宋体" w:hAnsi="宋体" w:eastAsia="宋体" w:cs="宋体"/>
                <w:color w:val="auto"/>
              </w:rPr>
              <w:t>b3投标人的投标保证金被福建省政府采购网上公开信息系统判定为同一合同项下有其他投标人提交的投标保证金</w:t>
            </w:r>
          </w:p>
          <w:p>
            <w:pPr>
              <w:pStyle w:val="10"/>
              <w:widowControl/>
              <w:wordWrap w:val="0"/>
              <w:rPr>
                <w:color w:val="auto"/>
              </w:rPr>
            </w:pPr>
            <w:r>
              <w:rPr>
                <w:rFonts w:hint="eastAsia" w:ascii="宋体" w:hAnsi="宋体" w:eastAsia="宋体" w:cs="宋体"/>
                <w:color w:val="auto"/>
              </w:rPr>
              <w:t>b4不同投标人被福建省政府采购网上公开信息系统判定为串通投标的其他情形。</w:t>
            </w:r>
          </w:p>
          <w:p>
            <w:pPr>
              <w:pStyle w:val="10"/>
              <w:widowControl/>
              <w:wordWrap w:val="0"/>
              <w:spacing w:beforeAutospacing="0" w:afterAutospacing="0"/>
              <w:rPr>
                <w:color w:val="auto"/>
              </w:rPr>
            </w:pPr>
            <w:r>
              <w:rPr>
                <w:rFonts w:hint="eastAsia" w:ascii="宋体" w:hAnsi="宋体" w:eastAsia="宋体" w:cs="宋体"/>
                <w:color w:val="auto"/>
              </w:rPr>
              <w:t>⑦接受联合体投标且投标人为联合体的，投标人应由“联合体牵头方”完成福建省政府采购网上公开信息系统设定的具体操作流程（包括但不限于：报名、提交投标保证金、编制电子投标文件等）。</w:t>
            </w:r>
          </w:p>
          <w:p>
            <w:pPr>
              <w:pStyle w:val="10"/>
              <w:widowControl/>
              <w:wordWrap w:val="0"/>
              <w:spacing w:beforeAutospacing="0" w:afterAutospacing="0"/>
              <w:rPr>
                <w:color w:val="auto"/>
              </w:rPr>
            </w:pPr>
            <w:r>
              <w:rPr>
                <w:rFonts w:hint="eastAsia" w:ascii="宋体" w:hAnsi="宋体" w:eastAsia="宋体" w:cs="宋体"/>
                <w:color w:val="auto"/>
              </w:rPr>
              <w:t>⑧其他：</w:t>
            </w:r>
            <w:r>
              <w:rPr>
                <w:color w:val="auto"/>
              </w:rPr>
              <w:t>招标文件关于投标人串通投标情形条款详见《关于福建省财政厅关于电子化政府采购项目中视为串标情形认定与处理的指导意见》闽财购〔2018〕30 号文件规定。</w:t>
            </w:r>
            <w:r>
              <w:rPr>
                <w:rFonts w:hint="eastAsia" w:ascii="宋体" w:hAnsi="宋体" w:eastAsia="宋体" w:cs="宋体"/>
                <w:color w:val="auto"/>
              </w:rPr>
              <w:t>。</w:t>
            </w:r>
          </w:p>
        </w:tc>
      </w:tr>
    </w:tbl>
    <w:p>
      <w:pPr>
        <w:pStyle w:val="10"/>
        <w:widowControl/>
        <w:spacing w:before="75" w:beforeAutospacing="0" w:after="75" w:afterAutospacing="0"/>
        <w:rPr>
          <w:color w:val="auto"/>
        </w:rPr>
      </w:pPr>
      <w:r>
        <w:rPr>
          <w:color w:val="auto"/>
        </w:rPr>
        <w:t> </w:t>
      </w:r>
    </w:p>
    <w:p>
      <w:pPr>
        <w:pStyle w:val="10"/>
        <w:widowControl/>
        <w:spacing w:before="75" w:beforeAutospacing="0" w:after="75" w:afterAutospacing="0"/>
        <w:rPr>
          <w:color w:val="auto"/>
        </w:rPr>
      </w:pPr>
      <w:r>
        <w:rPr>
          <w:color w:val="auto"/>
        </w:rPr>
        <w:t> </w:t>
      </w:r>
    </w:p>
    <w:p>
      <w:pPr>
        <w:pStyle w:val="10"/>
        <w:widowControl/>
        <w:spacing w:before="75" w:beforeAutospacing="0" w:after="75" w:afterAutospacing="0"/>
        <w:jc w:val="center"/>
        <w:outlineLvl w:val="0"/>
        <w:rPr>
          <w:color w:val="auto"/>
        </w:rPr>
      </w:pPr>
      <w:bookmarkStart w:id="2" w:name="_Toc29246"/>
      <w:r>
        <w:rPr>
          <w:rStyle w:val="12"/>
          <w:rFonts w:hint="eastAsia" w:ascii="宋体" w:hAnsi="宋体" w:eastAsia="宋体" w:cs="宋体"/>
          <w:color w:val="auto"/>
          <w:sz w:val="31"/>
          <w:szCs w:val="31"/>
        </w:rPr>
        <w:t>第三章   投标人须知</w:t>
      </w:r>
      <w:bookmarkEnd w:id="2"/>
    </w:p>
    <w:p>
      <w:pPr>
        <w:pStyle w:val="10"/>
        <w:widowControl/>
        <w:spacing w:before="75" w:beforeAutospacing="0" w:after="75" w:afterAutospacing="0"/>
        <w:rPr>
          <w:color w:val="auto"/>
        </w:rPr>
      </w:pPr>
      <w:r>
        <w:rPr>
          <w:rFonts w:hint="eastAsia" w:ascii="宋体" w:hAnsi="宋体" w:eastAsia="宋体" w:cs="宋体"/>
          <w:color w:val="auto"/>
        </w:rPr>
        <w:t> </w:t>
      </w:r>
    </w:p>
    <w:p>
      <w:pPr>
        <w:pStyle w:val="10"/>
        <w:widowControl/>
        <w:spacing w:before="75" w:beforeAutospacing="0" w:after="75" w:afterAutospacing="0"/>
        <w:jc w:val="center"/>
        <w:rPr>
          <w:color w:val="auto"/>
        </w:rPr>
      </w:pPr>
      <w:r>
        <w:rPr>
          <w:rStyle w:val="12"/>
          <w:rFonts w:hint="eastAsia" w:ascii="宋体" w:hAnsi="宋体" w:eastAsia="宋体" w:cs="宋体"/>
          <w:color w:val="auto"/>
        </w:rPr>
        <w:t>一、总则</w:t>
      </w:r>
    </w:p>
    <w:p>
      <w:pPr>
        <w:pStyle w:val="10"/>
        <w:widowControl/>
        <w:spacing w:before="75" w:beforeAutospacing="0" w:after="75" w:afterAutospacing="0"/>
        <w:rPr>
          <w:color w:val="auto"/>
        </w:rPr>
      </w:pPr>
      <w:r>
        <w:rPr>
          <w:rFonts w:hint="eastAsia" w:ascii="宋体" w:hAnsi="宋体" w:eastAsia="宋体" w:cs="宋体"/>
          <w:color w:val="auto"/>
        </w:rPr>
        <w:t>1、适用范围</w:t>
      </w:r>
    </w:p>
    <w:p>
      <w:pPr>
        <w:pStyle w:val="10"/>
        <w:widowControl/>
        <w:spacing w:before="75" w:beforeAutospacing="0" w:after="75" w:afterAutospacing="0"/>
        <w:rPr>
          <w:color w:val="auto"/>
        </w:rPr>
      </w:pPr>
      <w:r>
        <w:rPr>
          <w:rFonts w:hint="eastAsia" w:ascii="宋体" w:hAnsi="宋体" w:eastAsia="宋体" w:cs="宋体"/>
          <w:color w:val="auto"/>
        </w:rPr>
        <w:t>1.1适用于招标文件载明项目的政府采购活动（以下简称：“本次采购活动”）。</w:t>
      </w:r>
    </w:p>
    <w:p>
      <w:pPr>
        <w:pStyle w:val="10"/>
        <w:widowControl/>
        <w:spacing w:before="75" w:beforeAutospacing="0" w:after="75" w:afterAutospacing="0"/>
        <w:rPr>
          <w:color w:val="auto"/>
        </w:rPr>
      </w:pPr>
      <w:r>
        <w:rPr>
          <w:rFonts w:hint="eastAsia" w:ascii="宋体" w:hAnsi="宋体" w:eastAsia="宋体" w:cs="宋体"/>
          <w:color w:val="auto"/>
        </w:rPr>
        <w:t>2、定义</w:t>
      </w:r>
    </w:p>
    <w:p>
      <w:pPr>
        <w:pStyle w:val="10"/>
        <w:widowControl/>
        <w:spacing w:before="75" w:beforeAutospacing="0" w:after="75" w:afterAutospacing="0"/>
        <w:rPr>
          <w:color w:val="auto"/>
        </w:rPr>
      </w:pPr>
      <w:r>
        <w:rPr>
          <w:rFonts w:hint="eastAsia" w:ascii="宋体" w:hAnsi="宋体" w:eastAsia="宋体" w:cs="宋体"/>
          <w:color w:val="auto"/>
        </w:rPr>
        <w:t>2.1“采购标的”指招标文件载明的需要采购的货物或服务。</w:t>
      </w:r>
    </w:p>
    <w:p>
      <w:pPr>
        <w:pStyle w:val="10"/>
        <w:widowControl/>
        <w:spacing w:before="75" w:beforeAutospacing="0" w:after="75" w:afterAutospacing="0"/>
        <w:rPr>
          <w:color w:val="auto"/>
        </w:rPr>
      </w:pPr>
      <w:r>
        <w:rPr>
          <w:rFonts w:hint="eastAsia" w:ascii="宋体" w:hAnsi="宋体" w:eastAsia="宋体" w:cs="宋体"/>
          <w:color w:val="auto"/>
        </w:rPr>
        <w:t>2.2“潜在投标人”指按照招标文件第一章第</w:t>
      </w:r>
      <w:r>
        <w:rPr>
          <w:rFonts w:ascii="Calibri" w:hAnsi="Calibri" w:cs="Calibri"/>
          <w:color w:val="auto"/>
        </w:rPr>
        <w:t>7</w:t>
      </w:r>
      <w:r>
        <w:rPr>
          <w:rFonts w:hint="eastAsia" w:ascii="宋体" w:hAnsi="宋体" w:eastAsia="宋体" w:cs="宋体"/>
          <w:color w:val="auto"/>
        </w:rPr>
        <w:t>条规定进行报名且有意向参加本项目投标的供应商。</w:t>
      </w:r>
    </w:p>
    <w:p>
      <w:pPr>
        <w:pStyle w:val="10"/>
        <w:widowControl/>
        <w:spacing w:before="75" w:beforeAutospacing="0" w:after="75" w:afterAutospacing="0"/>
        <w:rPr>
          <w:color w:val="auto"/>
        </w:rPr>
      </w:pPr>
      <w:r>
        <w:rPr>
          <w:rFonts w:hint="eastAsia" w:ascii="宋体" w:hAnsi="宋体" w:eastAsia="宋体" w:cs="宋体"/>
          <w:color w:val="auto"/>
        </w:rPr>
        <w:t>2.3“投标人”指按照招标文件第一章第</w:t>
      </w:r>
      <w:r>
        <w:rPr>
          <w:rFonts w:ascii="Calibri" w:hAnsi="Calibri" w:cs="Calibri"/>
          <w:color w:val="auto"/>
        </w:rPr>
        <w:t>7</w:t>
      </w:r>
      <w:r>
        <w:rPr>
          <w:rFonts w:hint="eastAsia" w:ascii="宋体" w:hAnsi="宋体" w:eastAsia="宋体" w:cs="宋体"/>
          <w:color w:val="auto"/>
        </w:rPr>
        <w:t>条规定进行报名并参加本项目投标的供应商。</w:t>
      </w:r>
    </w:p>
    <w:p>
      <w:pPr>
        <w:pStyle w:val="10"/>
        <w:widowControl/>
        <w:spacing w:before="75" w:beforeAutospacing="0" w:after="75" w:afterAutospacing="0"/>
        <w:rPr>
          <w:color w:val="auto"/>
        </w:rPr>
      </w:pPr>
      <w:r>
        <w:rPr>
          <w:rFonts w:hint="eastAsia" w:ascii="宋体" w:hAnsi="宋体" w:eastAsia="宋体" w:cs="宋体"/>
          <w:color w:val="auto"/>
        </w:rPr>
        <w:t>2.4“单位负责人”指单位法定代表人或法律、法规规定代表单位行使职权的主要负责人。</w:t>
      </w:r>
    </w:p>
    <w:p>
      <w:pPr>
        <w:pStyle w:val="10"/>
        <w:widowControl/>
        <w:spacing w:before="75" w:beforeAutospacing="0" w:after="75" w:afterAutospacing="0"/>
        <w:rPr>
          <w:color w:val="auto"/>
        </w:rPr>
      </w:pPr>
      <w:r>
        <w:rPr>
          <w:rFonts w:hint="eastAsia" w:ascii="宋体" w:hAnsi="宋体" w:eastAsia="宋体" w:cs="宋体"/>
          <w:color w:val="auto"/>
        </w:rPr>
        <w:t>2.5“投标人代表”指投标人的单位负责人或“单位负责人授权书”中载明的接受授权方。</w:t>
      </w:r>
    </w:p>
    <w:p>
      <w:pPr>
        <w:pStyle w:val="10"/>
        <w:widowControl/>
        <w:spacing w:before="75" w:beforeAutospacing="0" w:after="75" w:afterAutospacing="0"/>
        <w:rPr>
          <w:color w:val="auto"/>
        </w:rPr>
      </w:pPr>
      <w:r>
        <w:rPr>
          <w:rFonts w:hint="eastAsia" w:ascii="宋体" w:hAnsi="宋体" w:eastAsia="宋体" w:cs="宋体"/>
          <w:color w:val="auto"/>
        </w:rPr>
        <w:t> </w:t>
      </w:r>
    </w:p>
    <w:p>
      <w:pPr>
        <w:pStyle w:val="10"/>
        <w:widowControl/>
        <w:spacing w:before="75" w:beforeAutospacing="0" w:after="75" w:afterAutospacing="0"/>
        <w:jc w:val="center"/>
        <w:rPr>
          <w:color w:val="auto"/>
        </w:rPr>
      </w:pPr>
      <w:r>
        <w:rPr>
          <w:rStyle w:val="12"/>
          <w:rFonts w:hint="eastAsia" w:ascii="宋体" w:hAnsi="宋体" w:eastAsia="宋体" w:cs="宋体"/>
          <w:color w:val="auto"/>
        </w:rPr>
        <w:t>二、投标人</w:t>
      </w:r>
    </w:p>
    <w:p>
      <w:pPr>
        <w:pStyle w:val="10"/>
        <w:widowControl/>
        <w:spacing w:before="75" w:beforeAutospacing="0" w:after="75" w:afterAutospacing="0"/>
        <w:rPr>
          <w:color w:val="auto"/>
        </w:rPr>
      </w:pPr>
      <w:r>
        <w:rPr>
          <w:rFonts w:hint="eastAsia" w:ascii="宋体" w:hAnsi="宋体" w:eastAsia="宋体" w:cs="宋体"/>
          <w:color w:val="auto"/>
        </w:rPr>
        <w:t>3、合格投标人</w:t>
      </w:r>
    </w:p>
    <w:p>
      <w:pPr>
        <w:pStyle w:val="10"/>
        <w:widowControl/>
        <w:spacing w:before="75" w:beforeAutospacing="0" w:after="75" w:afterAutospacing="0"/>
        <w:rPr>
          <w:color w:val="auto"/>
        </w:rPr>
      </w:pPr>
      <w:r>
        <w:rPr>
          <w:rFonts w:hint="eastAsia" w:ascii="宋体" w:hAnsi="宋体" w:eastAsia="宋体" w:cs="宋体"/>
          <w:color w:val="auto"/>
        </w:rPr>
        <w:t>3.1一般规定</w:t>
      </w:r>
    </w:p>
    <w:p>
      <w:pPr>
        <w:pStyle w:val="10"/>
        <w:widowControl/>
        <w:spacing w:before="75" w:beforeAutospacing="0" w:after="75" w:afterAutospacing="0"/>
        <w:ind w:firstLine="480"/>
        <w:rPr>
          <w:color w:val="auto"/>
        </w:rPr>
      </w:pPr>
      <w:r>
        <w:rPr>
          <w:rFonts w:hint="eastAsia" w:ascii="宋体" w:hAnsi="宋体" w:eastAsia="宋体" w:cs="宋体"/>
          <w:color w:val="auto"/>
        </w:rPr>
        <w:t>（1）投标人应遵守政府采购法及实施条例、政府采购招投标管理办法、政府采购质疑和投诉办法及财政部、福建省财政厅有关政府采购文件的规定，同时还应遵守有关法律、法规和规章的强制性规定。</w:t>
      </w:r>
    </w:p>
    <w:p>
      <w:pPr>
        <w:pStyle w:val="10"/>
        <w:widowControl/>
        <w:spacing w:before="75" w:beforeAutospacing="0" w:after="75" w:afterAutospacing="0"/>
        <w:ind w:firstLine="480"/>
        <w:rPr>
          <w:color w:val="auto"/>
        </w:rPr>
      </w:pPr>
      <w:r>
        <w:rPr>
          <w:rFonts w:hint="eastAsia" w:ascii="宋体" w:hAnsi="宋体" w:eastAsia="宋体" w:cs="宋体"/>
          <w:color w:val="auto"/>
        </w:rPr>
        <w:t>（2）投标人的资格要求：详见招标文件第一章。</w:t>
      </w:r>
    </w:p>
    <w:p>
      <w:pPr>
        <w:pStyle w:val="10"/>
        <w:widowControl/>
        <w:spacing w:before="75" w:beforeAutospacing="0" w:after="75" w:afterAutospacing="0"/>
        <w:rPr>
          <w:color w:val="auto"/>
        </w:rPr>
      </w:pPr>
      <w:r>
        <w:rPr>
          <w:rFonts w:hint="eastAsia" w:ascii="宋体" w:hAnsi="宋体" w:eastAsia="宋体" w:cs="宋体"/>
          <w:color w:val="auto"/>
        </w:rPr>
        <w:t>3.2若本项目接受联合体投标且投标人为联合体，则联合体各方应遵守本章第3.1条规定，同时还应遵守下列规定：</w:t>
      </w:r>
    </w:p>
    <w:p>
      <w:pPr>
        <w:pStyle w:val="10"/>
        <w:widowControl/>
        <w:spacing w:before="75" w:beforeAutospacing="0" w:after="75" w:afterAutospacing="0"/>
        <w:ind w:firstLine="480"/>
        <w:rPr>
          <w:color w:val="auto"/>
        </w:rPr>
      </w:pPr>
      <w:r>
        <w:rPr>
          <w:rFonts w:hint="eastAsia" w:ascii="宋体" w:hAnsi="宋体" w:eastAsia="宋体" w:cs="宋体"/>
          <w:color w:val="auto"/>
        </w:rPr>
        <w:t>（1）联合体各方应提交联合体协议，联合体协议应符合招标文件规定。</w:t>
      </w:r>
    </w:p>
    <w:p>
      <w:pPr>
        <w:pStyle w:val="10"/>
        <w:widowControl/>
        <w:spacing w:before="75" w:beforeAutospacing="0" w:after="75" w:afterAutospacing="0"/>
        <w:ind w:firstLine="480"/>
        <w:rPr>
          <w:color w:val="auto"/>
        </w:rPr>
      </w:pPr>
      <w:r>
        <w:rPr>
          <w:rFonts w:hint="eastAsia" w:ascii="宋体" w:hAnsi="宋体" w:eastAsia="宋体" w:cs="宋体"/>
          <w:color w:val="auto"/>
        </w:rPr>
        <w:t>（2）联合体各方不得再单独参加或与其他供应商另外组成联合体参加同一合同项下的投标。</w:t>
      </w:r>
    </w:p>
    <w:p>
      <w:pPr>
        <w:pStyle w:val="10"/>
        <w:widowControl/>
        <w:spacing w:before="75" w:beforeAutospacing="0" w:after="75" w:afterAutospacing="0"/>
        <w:ind w:firstLine="480"/>
        <w:rPr>
          <w:color w:val="auto"/>
        </w:rPr>
      </w:pPr>
      <w:r>
        <w:rPr>
          <w:rFonts w:hint="eastAsia" w:ascii="宋体" w:hAnsi="宋体" w:eastAsia="宋体" w:cs="宋体"/>
          <w:color w:val="auto"/>
        </w:rPr>
        <w:t>（3）联合体各方应共同与采购人签订政府采购合同，就政府采购合同约定的事项对采购人承担连带责任。</w:t>
      </w:r>
    </w:p>
    <w:p>
      <w:pPr>
        <w:pStyle w:val="10"/>
        <w:widowControl/>
        <w:spacing w:before="75" w:beforeAutospacing="0" w:after="75" w:afterAutospacing="0"/>
        <w:rPr>
          <w:color w:val="auto"/>
        </w:rPr>
      </w:pPr>
      <w:r>
        <w:rPr>
          <w:rFonts w:hint="eastAsia" w:ascii="宋体" w:hAnsi="宋体" w:eastAsia="宋体" w:cs="宋体"/>
          <w:color w:val="auto"/>
        </w:rPr>
        <w:t>4、投标费用</w:t>
      </w:r>
    </w:p>
    <w:p>
      <w:pPr>
        <w:pStyle w:val="10"/>
        <w:widowControl/>
        <w:spacing w:before="75" w:beforeAutospacing="0" w:after="75" w:afterAutospacing="0"/>
        <w:rPr>
          <w:color w:val="auto"/>
        </w:rPr>
      </w:pPr>
      <w:r>
        <w:rPr>
          <w:rFonts w:hint="eastAsia" w:ascii="宋体" w:hAnsi="宋体" w:eastAsia="宋体" w:cs="宋体"/>
          <w:color w:val="auto"/>
        </w:rPr>
        <w:t>4.1除招标文件另有规定外，投标人应自行承担其参加本项目投标所涉及的一切费用。</w:t>
      </w:r>
    </w:p>
    <w:p>
      <w:pPr>
        <w:pStyle w:val="10"/>
        <w:widowControl/>
        <w:spacing w:before="75" w:beforeAutospacing="0" w:after="75" w:afterAutospacing="0"/>
        <w:rPr>
          <w:color w:val="auto"/>
        </w:rPr>
      </w:pPr>
      <w:r>
        <w:rPr>
          <w:rFonts w:hint="eastAsia" w:ascii="宋体" w:hAnsi="宋体" w:eastAsia="宋体" w:cs="宋体"/>
          <w:color w:val="auto"/>
        </w:rPr>
        <w:t> </w:t>
      </w:r>
    </w:p>
    <w:p>
      <w:pPr>
        <w:pStyle w:val="10"/>
        <w:widowControl/>
        <w:spacing w:before="75" w:beforeAutospacing="0" w:after="75" w:afterAutospacing="0"/>
        <w:jc w:val="center"/>
        <w:rPr>
          <w:color w:val="auto"/>
        </w:rPr>
      </w:pPr>
      <w:r>
        <w:rPr>
          <w:rStyle w:val="12"/>
          <w:rFonts w:hint="eastAsia" w:ascii="宋体" w:hAnsi="宋体" w:eastAsia="宋体" w:cs="宋体"/>
          <w:color w:val="auto"/>
        </w:rPr>
        <w:t>三、招标</w:t>
      </w:r>
    </w:p>
    <w:p>
      <w:pPr>
        <w:pStyle w:val="10"/>
        <w:widowControl/>
        <w:spacing w:before="75" w:beforeAutospacing="0" w:after="75" w:afterAutospacing="0"/>
        <w:rPr>
          <w:color w:val="auto"/>
        </w:rPr>
      </w:pPr>
      <w:r>
        <w:rPr>
          <w:rFonts w:hint="eastAsia" w:ascii="宋体" w:hAnsi="宋体" w:eastAsia="宋体" w:cs="宋体"/>
          <w:color w:val="auto"/>
        </w:rPr>
        <w:t>5、招标文件</w:t>
      </w:r>
    </w:p>
    <w:p>
      <w:pPr>
        <w:pStyle w:val="10"/>
        <w:widowControl/>
        <w:spacing w:before="75" w:beforeAutospacing="0" w:after="75" w:afterAutospacing="0"/>
        <w:rPr>
          <w:color w:val="auto"/>
        </w:rPr>
      </w:pPr>
      <w:r>
        <w:rPr>
          <w:rFonts w:hint="eastAsia" w:ascii="宋体" w:hAnsi="宋体" w:eastAsia="宋体" w:cs="宋体"/>
          <w:color w:val="auto"/>
        </w:rPr>
        <w:t>5.1招标文件由下述部分组成：</w:t>
      </w:r>
    </w:p>
    <w:p>
      <w:pPr>
        <w:pStyle w:val="10"/>
        <w:widowControl/>
        <w:spacing w:before="75" w:beforeAutospacing="0" w:after="75" w:afterAutospacing="0"/>
        <w:ind w:firstLine="480"/>
        <w:rPr>
          <w:color w:val="auto"/>
        </w:rPr>
      </w:pPr>
      <w:r>
        <w:rPr>
          <w:rFonts w:hint="eastAsia" w:ascii="宋体" w:hAnsi="宋体" w:eastAsia="宋体" w:cs="宋体"/>
          <w:color w:val="auto"/>
        </w:rPr>
        <w:t>（1）投标邀请</w:t>
      </w:r>
    </w:p>
    <w:p>
      <w:pPr>
        <w:pStyle w:val="10"/>
        <w:widowControl/>
        <w:spacing w:before="75" w:beforeAutospacing="0" w:after="75" w:afterAutospacing="0"/>
        <w:ind w:firstLine="480"/>
        <w:rPr>
          <w:color w:val="auto"/>
        </w:rPr>
      </w:pPr>
      <w:r>
        <w:rPr>
          <w:rFonts w:hint="eastAsia" w:ascii="宋体" w:hAnsi="宋体" w:eastAsia="宋体" w:cs="宋体"/>
          <w:color w:val="auto"/>
        </w:rPr>
        <w:t>（2）投标人须知前附表（表</w:t>
      </w:r>
      <w:r>
        <w:rPr>
          <w:rFonts w:ascii="Calibri" w:hAnsi="Calibri" w:cs="Calibri"/>
          <w:color w:val="auto"/>
        </w:rPr>
        <w:t>1</w:t>
      </w:r>
      <w:r>
        <w:rPr>
          <w:rFonts w:hint="eastAsia" w:ascii="宋体" w:hAnsi="宋体" w:eastAsia="宋体" w:cs="宋体"/>
          <w:color w:val="auto"/>
        </w:rPr>
        <w:t>、</w:t>
      </w:r>
      <w:r>
        <w:rPr>
          <w:rFonts w:ascii="Calibri" w:hAnsi="Calibri" w:cs="Calibri"/>
          <w:color w:val="auto"/>
        </w:rPr>
        <w:t>2</w:t>
      </w:r>
      <w:r>
        <w:rPr>
          <w:rFonts w:hint="eastAsia" w:ascii="宋体" w:hAnsi="宋体" w:eastAsia="宋体" w:cs="宋体"/>
          <w:color w:val="auto"/>
        </w:rPr>
        <w:t>）</w:t>
      </w:r>
    </w:p>
    <w:p>
      <w:pPr>
        <w:pStyle w:val="10"/>
        <w:widowControl/>
        <w:spacing w:before="75" w:beforeAutospacing="0" w:after="75" w:afterAutospacing="0"/>
        <w:ind w:firstLine="480"/>
        <w:rPr>
          <w:color w:val="auto"/>
        </w:rPr>
      </w:pPr>
      <w:r>
        <w:rPr>
          <w:rFonts w:hint="eastAsia" w:ascii="宋体" w:hAnsi="宋体" w:eastAsia="宋体" w:cs="宋体"/>
          <w:color w:val="auto"/>
        </w:rPr>
        <w:t>（3）投标人须知</w:t>
      </w:r>
    </w:p>
    <w:p>
      <w:pPr>
        <w:pStyle w:val="10"/>
        <w:widowControl/>
        <w:spacing w:before="75" w:beforeAutospacing="0" w:after="75" w:afterAutospacing="0"/>
        <w:ind w:firstLine="480"/>
        <w:rPr>
          <w:color w:val="auto"/>
        </w:rPr>
      </w:pPr>
      <w:r>
        <w:rPr>
          <w:rFonts w:hint="eastAsia" w:ascii="宋体" w:hAnsi="宋体" w:eastAsia="宋体" w:cs="宋体"/>
          <w:color w:val="auto"/>
        </w:rPr>
        <w:t>（4）资格审查与评标</w:t>
      </w:r>
    </w:p>
    <w:p>
      <w:pPr>
        <w:pStyle w:val="10"/>
        <w:widowControl/>
        <w:spacing w:before="75" w:beforeAutospacing="0" w:after="75" w:afterAutospacing="0"/>
        <w:ind w:firstLine="480"/>
        <w:rPr>
          <w:color w:val="auto"/>
        </w:rPr>
      </w:pPr>
      <w:r>
        <w:rPr>
          <w:rFonts w:hint="eastAsia" w:ascii="宋体" w:hAnsi="宋体" w:eastAsia="宋体" w:cs="宋体"/>
          <w:color w:val="auto"/>
        </w:rPr>
        <w:t>（5）招标内容及要求</w:t>
      </w:r>
    </w:p>
    <w:p>
      <w:pPr>
        <w:pStyle w:val="10"/>
        <w:widowControl/>
        <w:spacing w:before="75" w:beforeAutospacing="0" w:after="75" w:afterAutospacing="0"/>
        <w:ind w:firstLine="480"/>
        <w:rPr>
          <w:color w:val="auto"/>
        </w:rPr>
      </w:pPr>
      <w:r>
        <w:rPr>
          <w:rFonts w:hint="eastAsia" w:ascii="宋体" w:hAnsi="宋体" w:eastAsia="宋体" w:cs="宋体"/>
          <w:color w:val="auto"/>
        </w:rPr>
        <w:t>（6）政府采购合同（参考文本）</w:t>
      </w:r>
    </w:p>
    <w:p>
      <w:pPr>
        <w:pStyle w:val="10"/>
        <w:widowControl/>
        <w:spacing w:before="75" w:beforeAutospacing="0" w:after="75" w:afterAutospacing="0"/>
        <w:ind w:firstLine="480"/>
        <w:rPr>
          <w:color w:val="auto"/>
        </w:rPr>
      </w:pPr>
      <w:r>
        <w:rPr>
          <w:rFonts w:hint="eastAsia" w:ascii="宋体" w:hAnsi="宋体" w:eastAsia="宋体" w:cs="宋体"/>
          <w:color w:val="auto"/>
        </w:rPr>
        <w:t>（7）投标文件格式</w:t>
      </w:r>
    </w:p>
    <w:p>
      <w:pPr>
        <w:pStyle w:val="10"/>
        <w:widowControl/>
        <w:spacing w:before="75" w:beforeAutospacing="0" w:after="75" w:afterAutospacing="0"/>
        <w:ind w:firstLine="480"/>
        <w:rPr>
          <w:color w:val="auto"/>
        </w:rPr>
      </w:pPr>
      <w:r>
        <w:rPr>
          <w:rFonts w:hint="eastAsia" w:ascii="宋体" w:hAnsi="宋体" w:eastAsia="宋体" w:cs="宋体"/>
          <w:color w:val="auto"/>
        </w:rPr>
        <w:t>（8）按照招标文件规定作为招标文件组成部分的其他内容（若有）</w:t>
      </w:r>
    </w:p>
    <w:p>
      <w:pPr>
        <w:pStyle w:val="10"/>
        <w:widowControl/>
        <w:spacing w:before="75" w:beforeAutospacing="0" w:after="75" w:afterAutospacing="0"/>
        <w:rPr>
          <w:color w:val="auto"/>
        </w:rPr>
      </w:pPr>
      <w:r>
        <w:rPr>
          <w:rFonts w:hint="eastAsia" w:ascii="宋体" w:hAnsi="宋体" w:eastAsia="宋体" w:cs="宋体"/>
          <w:color w:val="auto"/>
        </w:rPr>
        <w:t>5.2招标文件的澄清或修改</w:t>
      </w:r>
    </w:p>
    <w:p>
      <w:pPr>
        <w:pStyle w:val="10"/>
        <w:widowControl/>
        <w:spacing w:before="75" w:beforeAutospacing="0" w:after="75" w:afterAutospacing="0"/>
        <w:ind w:firstLine="480"/>
        <w:rPr>
          <w:color w:val="auto"/>
        </w:rPr>
      </w:pPr>
      <w:r>
        <w:rPr>
          <w:rFonts w:hint="eastAsia" w:ascii="宋体" w:hAnsi="宋体" w:eastAsia="宋体" w:cs="宋体"/>
          <w:color w:val="auto"/>
        </w:rPr>
        <w:t>（1）</w:t>
      </w:r>
      <w:r>
        <w:rPr>
          <w:color w:val="auto"/>
          <w:u w:val="single"/>
        </w:rPr>
        <w:t>福建榕卫招标有限公司</w:t>
      </w:r>
      <w:r>
        <w:rPr>
          <w:rFonts w:hint="eastAsia" w:ascii="宋体" w:hAnsi="宋体" w:eastAsia="宋体" w:cs="宋体"/>
          <w:color w:val="auto"/>
        </w:rPr>
        <w:t>可对已发出的招标文件进行必要的澄清或修改，但不得对招标文件载明的采购标的和投标人的资格要求进行改变。</w:t>
      </w:r>
    </w:p>
    <w:p>
      <w:pPr>
        <w:pStyle w:val="10"/>
        <w:widowControl/>
        <w:spacing w:before="75" w:beforeAutospacing="0" w:after="75" w:afterAutospacing="0"/>
        <w:ind w:firstLine="480"/>
        <w:rPr>
          <w:color w:val="auto"/>
        </w:rPr>
      </w:pPr>
      <w:r>
        <w:rPr>
          <w:rFonts w:hint="eastAsia" w:ascii="宋体" w:hAnsi="宋体" w:eastAsia="宋体" w:cs="宋体"/>
          <w:color w:val="auto"/>
        </w:rPr>
        <w:t>（2）除本章第</w:t>
      </w:r>
      <w:r>
        <w:rPr>
          <w:rFonts w:ascii="Calibri" w:hAnsi="Calibri" w:cs="Calibri"/>
          <w:color w:val="auto"/>
        </w:rPr>
        <w:t>5.2</w:t>
      </w:r>
      <w:r>
        <w:rPr>
          <w:rFonts w:hint="eastAsia" w:ascii="宋体" w:hAnsi="宋体" w:eastAsia="宋体" w:cs="宋体"/>
          <w:color w:val="auto"/>
        </w:rPr>
        <w:t>条第（</w:t>
      </w:r>
      <w:r>
        <w:rPr>
          <w:rFonts w:ascii="Calibri" w:hAnsi="Calibri" w:cs="Calibri"/>
          <w:color w:val="auto"/>
        </w:rPr>
        <w:t>3</w:t>
      </w:r>
      <w:r>
        <w:rPr>
          <w:rFonts w:hint="eastAsia" w:ascii="宋体" w:hAnsi="宋体" w:eastAsia="宋体" w:cs="宋体"/>
          <w:color w:val="auto"/>
        </w:rPr>
        <w:t>）款规定情形外，澄清或修改的内容可能影响投标文件编制的，</w:t>
      </w:r>
      <w:r>
        <w:rPr>
          <w:rFonts w:hint="eastAsia" w:ascii="宋体" w:hAnsi="宋体" w:eastAsia="宋体" w:cs="宋体"/>
          <w:color w:val="auto"/>
          <w:u w:val="single"/>
        </w:rPr>
        <w:t>福建榕卫招标有限公司</w:t>
      </w:r>
      <w:r>
        <w:rPr>
          <w:rFonts w:hint="eastAsia" w:ascii="宋体" w:hAnsi="宋体" w:eastAsia="宋体" w:cs="宋体"/>
          <w:color w:val="auto"/>
        </w:rPr>
        <w:t>将在投标截止时间至少15个日历日前，在招标文件载明的指定媒体以更正公告的形式发布澄清或修改的内容。不足</w:t>
      </w:r>
      <w:r>
        <w:rPr>
          <w:rFonts w:ascii="Calibri" w:hAnsi="Calibri" w:cs="Calibri"/>
          <w:color w:val="auto"/>
        </w:rPr>
        <w:t>15</w:t>
      </w:r>
      <w:r>
        <w:rPr>
          <w:rFonts w:hint="eastAsia" w:ascii="宋体" w:hAnsi="宋体" w:eastAsia="宋体" w:cs="宋体"/>
          <w:color w:val="auto"/>
        </w:rPr>
        <w:t>个日历日的，</w:t>
      </w:r>
      <w:r>
        <w:rPr>
          <w:rFonts w:hint="eastAsia" w:ascii="宋体" w:hAnsi="宋体" w:eastAsia="宋体" w:cs="宋体"/>
          <w:color w:val="auto"/>
          <w:u w:val="single"/>
        </w:rPr>
        <w:t>福建榕卫招标有限公司</w:t>
      </w:r>
      <w:r>
        <w:rPr>
          <w:rFonts w:hint="eastAsia" w:ascii="宋体" w:hAnsi="宋体" w:eastAsia="宋体" w:cs="宋体"/>
          <w:color w:val="auto"/>
        </w:rPr>
        <w:t>将顺延投标截止时间及开标时间，</w:t>
      </w:r>
      <w:r>
        <w:rPr>
          <w:rFonts w:hint="eastAsia" w:ascii="宋体" w:hAnsi="宋体" w:eastAsia="宋体" w:cs="宋体"/>
          <w:color w:val="auto"/>
          <w:u w:val="single"/>
        </w:rPr>
        <w:t>福建榕卫招标有限公司</w:t>
      </w:r>
      <w:r>
        <w:rPr>
          <w:rFonts w:hint="eastAsia" w:ascii="宋体" w:hAnsi="宋体" w:eastAsia="宋体" w:cs="宋体"/>
          <w:color w:val="auto"/>
        </w:rPr>
        <w:t>和投标人受原投标截止时间及开标时间制约的所有权利和义务均延长至新的投标截止时间及开标时间。</w:t>
      </w:r>
    </w:p>
    <w:p>
      <w:pPr>
        <w:pStyle w:val="10"/>
        <w:widowControl/>
        <w:spacing w:before="75" w:beforeAutospacing="0" w:after="75" w:afterAutospacing="0"/>
        <w:ind w:firstLine="480"/>
        <w:rPr>
          <w:color w:val="auto"/>
        </w:rPr>
      </w:pPr>
      <w:r>
        <w:rPr>
          <w:rFonts w:hint="eastAsia" w:ascii="宋体" w:hAnsi="宋体" w:eastAsia="宋体" w:cs="宋体"/>
          <w:color w:val="auto"/>
        </w:rPr>
        <w:t>（3）澄清或修改的内容可能改变招标文件载明的采购标的和投标人的资格要求的，本次采购活动结束，</w:t>
      </w:r>
      <w:r>
        <w:rPr>
          <w:rFonts w:hint="eastAsia" w:ascii="宋体" w:hAnsi="宋体" w:eastAsia="宋体" w:cs="宋体"/>
          <w:color w:val="auto"/>
          <w:u w:val="single"/>
        </w:rPr>
        <w:t>福建榕卫招标有限公司</w:t>
      </w:r>
      <w:r>
        <w:rPr>
          <w:rFonts w:hint="eastAsia" w:ascii="宋体" w:hAnsi="宋体" w:eastAsia="宋体" w:cs="宋体"/>
          <w:color w:val="auto"/>
        </w:rPr>
        <w:t>将依法组织后续采购活动（包括但不限于：重新招标、采用其他方式采购等）。</w:t>
      </w:r>
    </w:p>
    <w:p>
      <w:pPr>
        <w:pStyle w:val="10"/>
        <w:widowControl/>
        <w:spacing w:before="75" w:beforeAutospacing="0" w:after="75" w:afterAutospacing="0"/>
        <w:rPr>
          <w:color w:val="auto"/>
        </w:rPr>
      </w:pPr>
      <w:r>
        <w:rPr>
          <w:rFonts w:hint="eastAsia" w:ascii="宋体" w:hAnsi="宋体" w:eastAsia="宋体" w:cs="宋体"/>
          <w:color w:val="auto"/>
        </w:rPr>
        <w:t>6、现场考察或开标前答疑会</w:t>
      </w:r>
    </w:p>
    <w:p>
      <w:pPr>
        <w:pStyle w:val="10"/>
        <w:widowControl/>
        <w:spacing w:before="75" w:beforeAutospacing="0" w:after="75" w:afterAutospacing="0"/>
        <w:rPr>
          <w:color w:val="auto"/>
        </w:rPr>
      </w:pPr>
      <w:r>
        <w:rPr>
          <w:rFonts w:hint="eastAsia" w:ascii="宋体" w:hAnsi="宋体" w:eastAsia="宋体" w:cs="宋体"/>
          <w:color w:val="auto"/>
        </w:rPr>
        <w:t>6.1是否组织现场考察或召开开标前答疑会：详见招标文件第二章。</w:t>
      </w:r>
    </w:p>
    <w:p>
      <w:pPr>
        <w:pStyle w:val="10"/>
        <w:widowControl/>
        <w:spacing w:before="75" w:beforeAutospacing="0" w:after="75" w:afterAutospacing="0"/>
        <w:rPr>
          <w:color w:val="auto"/>
        </w:rPr>
      </w:pPr>
      <w:r>
        <w:rPr>
          <w:rFonts w:hint="eastAsia" w:ascii="宋体" w:hAnsi="宋体" w:eastAsia="宋体" w:cs="宋体"/>
          <w:color w:val="auto"/>
        </w:rPr>
        <w:t>7、更正公告</w:t>
      </w:r>
    </w:p>
    <w:p>
      <w:pPr>
        <w:pStyle w:val="10"/>
        <w:widowControl/>
        <w:spacing w:before="75" w:beforeAutospacing="0" w:after="75" w:afterAutospacing="0"/>
        <w:rPr>
          <w:color w:val="auto"/>
        </w:rPr>
      </w:pPr>
      <w:r>
        <w:rPr>
          <w:rFonts w:hint="eastAsia" w:ascii="宋体" w:hAnsi="宋体" w:eastAsia="宋体" w:cs="宋体"/>
          <w:color w:val="auto"/>
        </w:rPr>
        <w:t>7.1若</w:t>
      </w:r>
      <w:r>
        <w:rPr>
          <w:rFonts w:hint="eastAsia" w:ascii="宋体" w:hAnsi="宋体" w:eastAsia="宋体" w:cs="宋体"/>
          <w:color w:val="auto"/>
          <w:u w:val="single"/>
        </w:rPr>
        <w:t>福建榕卫招标有限公司</w:t>
      </w:r>
      <w:r>
        <w:rPr>
          <w:rFonts w:hint="eastAsia" w:ascii="宋体" w:hAnsi="宋体" w:eastAsia="宋体" w:cs="宋体"/>
          <w:color w:val="auto"/>
        </w:rPr>
        <w:t>发布更正公告，则更正公告及其所发布的内容或信息（包括但不限于：招标文件的澄清或修改、现场考察或答疑会的有关事宜等）</w:t>
      </w:r>
      <w:r>
        <w:rPr>
          <w:rStyle w:val="12"/>
          <w:rFonts w:hint="eastAsia" w:ascii="宋体" w:hAnsi="宋体" w:eastAsia="宋体" w:cs="宋体"/>
          <w:color w:val="auto"/>
        </w:rPr>
        <w:t>作为招标文件组成部分</w:t>
      </w:r>
      <w:r>
        <w:rPr>
          <w:rFonts w:hint="eastAsia" w:ascii="宋体" w:hAnsi="宋体" w:eastAsia="宋体" w:cs="宋体"/>
          <w:color w:val="auto"/>
        </w:rPr>
        <w:t>，对投标人具有约束力。</w:t>
      </w:r>
    </w:p>
    <w:p>
      <w:pPr>
        <w:pStyle w:val="10"/>
        <w:widowControl/>
        <w:spacing w:before="75" w:beforeAutospacing="0" w:after="75" w:afterAutospacing="0"/>
        <w:rPr>
          <w:color w:val="auto"/>
        </w:rPr>
      </w:pPr>
      <w:r>
        <w:rPr>
          <w:rFonts w:hint="eastAsia" w:ascii="宋体" w:hAnsi="宋体" w:eastAsia="宋体" w:cs="宋体"/>
          <w:color w:val="auto"/>
        </w:rPr>
        <w:t>7.2更正公告作为</w:t>
      </w:r>
      <w:r>
        <w:rPr>
          <w:rFonts w:hint="eastAsia" w:ascii="宋体" w:hAnsi="宋体" w:eastAsia="宋体" w:cs="宋体"/>
          <w:color w:val="auto"/>
          <w:u w:val="single"/>
        </w:rPr>
        <w:t>福建榕卫招标有限公司</w:t>
      </w:r>
      <w:r>
        <w:rPr>
          <w:rFonts w:hint="eastAsia" w:ascii="宋体" w:hAnsi="宋体" w:eastAsia="宋体" w:cs="宋体"/>
          <w:color w:val="auto"/>
        </w:rPr>
        <w:t>通知所有潜在投标人的书面形式。</w:t>
      </w:r>
    </w:p>
    <w:p>
      <w:pPr>
        <w:pStyle w:val="10"/>
        <w:widowControl/>
        <w:spacing w:before="75" w:beforeAutospacing="0" w:after="75" w:afterAutospacing="0"/>
        <w:rPr>
          <w:color w:val="auto"/>
        </w:rPr>
      </w:pPr>
      <w:r>
        <w:rPr>
          <w:rFonts w:hint="eastAsia" w:ascii="宋体" w:hAnsi="宋体" w:eastAsia="宋体" w:cs="宋体"/>
          <w:color w:val="auto"/>
        </w:rPr>
        <w:t>8、终止公告</w:t>
      </w:r>
    </w:p>
    <w:p>
      <w:pPr>
        <w:pStyle w:val="10"/>
        <w:widowControl/>
        <w:spacing w:before="75" w:beforeAutospacing="0" w:after="75" w:afterAutospacing="0"/>
        <w:rPr>
          <w:color w:val="auto"/>
        </w:rPr>
      </w:pPr>
      <w:r>
        <w:rPr>
          <w:rFonts w:hint="eastAsia" w:ascii="宋体" w:hAnsi="宋体" w:eastAsia="宋体" w:cs="宋体"/>
          <w:color w:val="auto"/>
        </w:rPr>
        <w:t>8.1若出现因重大变故导致采购任务取消情形，福建榕卫招标有限公司可终止招标并发布终止公告。</w:t>
      </w:r>
    </w:p>
    <w:p>
      <w:pPr>
        <w:pStyle w:val="10"/>
        <w:widowControl/>
        <w:spacing w:before="75" w:beforeAutospacing="0" w:after="75" w:afterAutospacing="0"/>
        <w:rPr>
          <w:color w:val="auto"/>
        </w:rPr>
      </w:pPr>
      <w:r>
        <w:rPr>
          <w:rFonts w:hint="eastAsia" w:ascii="宋体" w:hAnsi="宋体" w:eastAsia="宋体" w:cs="宋体"/>
          <w:color w:val="auto"/>
        </w:rPr>
        <w:t>8.2终止公告作为福建榕卫招标有限公司通知所有潜在投标人的书面形式。</w:t>
      </w:r>
    </w:p>
    <w:p>
      <w:pPr>
        <w:pStyle w:val="10"/>
        <w:widowControl/>
        <w:spacing w:before="75" w:beforeAutospacing="0" w:after="75" w:afterAutospacing="0"/>
        <w:rPr>
          <w:color w:val="auto"/>
        </w:rPr>
      </w:pPr>
      <w:r>
        <w:rPr>
          <w:rFonts w:hint="eastAsia" w:ascii="宋体" w:hAnsi="宋体" w:eastAsia="宋体" w:cs="宋体"/>
          <w:color w:val="auto"/>
        </w:rPr>
        <w:t> </w:t>
      </w:r>
    </w:p>
    <w:p>
      <w:pPr>
        <w:pStyle w:val="10"/>
        <w:widowControl/>
        <w:spacing w:before="75" w:beforeAutospacing="0" w:after="75" w:afterAutospacing="0"/>
        <w:jc w:val="center"/>
        <w:rPr>
          <w:color w:val="auto"/>
        </w:rPr>
      </w:pPr>
      <w:r>
        <w:rPr>
          <w:rStyle w:val="12"/>
          <w:rFonts w:hint="eastAsia" w:ascii="宋体" w:hAnsi="宋体" w:eastAsia="宋体" w:cs="宋体"/>
          <w:color w:val="auto"/>
        </w:rPr>
        <w:t>四、投标</w:t>
      </w:r>
    </w:p>
    <w:p>
      <w:pPr>
        <w:pStyle w:val="10"/>
        <w:widowControl/>
        <w:spacing w:before="75" w:beforeAutospacing="0" w:after="75" w:afterAutospacing="0"/>
        <w:rPr>
          <w:color w:val="auto"/>
        </w:rPr>
      </w:pPr>
      <w:r>
        <w:rPr>
          <w:rFonts w:hint="eastAsia" w:ascii="宋体" w:hAnsi="宋体" w:eastAsia="宋体" w:cs="宋体"/>
          <w:color w:val="auto"/>
        </w:rPr>
        <w:t>9、投标</w:t>
      </w:r>
    </w:p>
    <w:p>
      <w:pPr>
        <w:pStyle w:val="10"/>
        <w:widowControl/>
        <w:spacing w:before="75" w:beforeAutospacing="0" w:after="75" w:afterAutospacing="0"/>
        <w:rPr>
          <w:color w:val="auto"/>
        </w:rPr>
      </w:pPr>
      <w:r>
        <w:rPr>
          <w:rFonts w:hint="eastAsia" w:ascii="宋体" w:hAnsi="宋体" w:eastAsia="宋体" w:cs="宋体"/>
          <w:color w:val="auto"/>
        </w:rPr>
        <w:t>9.1投标人可对招标文件载明的全部或部分合同包进行投标。</w:t>
      </w:r>
    </w:p>
    <w:p>
      <w:pPr>
        <w:pStyle w:val="10"/>
        <w:widowControl/>
        <w:spacing w:before="75" w:beforeAutospacing="0" w:after="75" w:afterAutospacing="0"/>
        <w:rPr>
          <w:color w:val="auto"/>
        </w:rPr>
      </w:pPr>
      <w:r>
        <w:rPr>
          <w:rFonts w:hint="eastAsia" w:ascii="宋体" w:hAnsi="宋体" w:eastAsia="宋体" w:cs="宋体"/>
          <w:color w:val="auto"/>
        </w:rPr>
        <w:t>9.2投标人应对同一个合同包内的所有内容进行完整投标，否则</w:t>
      </w:r>
      <w:r>
        <w:rPr>
          <w:rStyle w:val="12"/>
          <w:rFonts w:hint="eastAsia" w:ascii="宋体" w:hAnsi="宋体" w:eastAsia="宋体" w:cs="宋体"/>
          <w:color w:val="auto"/>
        </w:rPr>
        <w:t>投标无效</w:t>
      </w:r>
      <w:r>
        <w:rPr>
          <w:rFonts w:hint="eastAsia" w:ascii="宋体" w:hAnsi="宋体" w:eastAsia="宋体" w:cs="宋体"/>
          <w:color w:val="auto"/>
        </w:rPr>
        <w:t>。</w:t>
      </w:r>
    </w:p>
    <w:p>
      <w:pPr>
        <w:pStyle w:val="10"/>
        <w:widowControl/>
        <w:spacing w:before="75" w:beforeAutospacing="0" w:after="75" w:afterAutospacing="0"/>
        <w:rPr>
          <w:color w:val="auto"/>
        </w:rPr>
      </w:pPr>
      <w:r>
        <w:rPr>
          <w:rFonts w:hint="eastAsia" w:ascii="宋体" w:hAnsi="宋体" w:eastAsia="宋体" w:cs="宋体"/>
          <w:color w:val="auto"/>
        </w:rPr>
        <w:t>9.3投标人代表只能接受一个投标人的授权参加投标，否则</w:t>
      </w:r>
      <w:r>
        <w:rPr>
          <w:rStyle w:val="12"/>
          <w:rFonts w:hint="eastAsia" w:ascii="宋体" w:hAnsi="宋体" w:eastAsia="宋体" w:cs="宋体"/>
          <w:color w:val="auto"/>
        </w:rPr>
        <w:t>投标无效</w:t>
      </w:r>
      <w:r>
        <w:rPr>
          <w:rFonts w:hint="eastAsia" w:ascii="宋体" w:hAnsi="宋体" w:eastAsia="宋体" w:cs="宋体"/>
          <w:color w:val="auto"/>
        </w:rPr>
        <w:t>。</w:t>
      </w:r>
    </w:p>
    <w:p>
      <w:pPr>
        <w:pStyle w:val="10"/>
        <w:widowControl/>
        <w:spacing w:before="75" w:beforeAutospacing="0" w:after="75" w:afterAutospacing="0"/>
        <w:rPr>
          <w:color w:val="auto"/>
        </w:rPr>
      </w:pPr>
      <w:r>
        <w:rPr>
          <w:rFonts w:hint="eastAsia" w:ascii="宋体" w:hAnsi="宋体" w:eastAsia="宋体" w:cs="宋体"/>
          <w:color w:val="auto"/>
        </w:rPr>
        <w:t>9.4单位负责人为同一人或存在直接控股、管理关系的不同供应商，不得同时参加同一合同项下的投标，否则</w:t>
      </w:r>
      <w:r>
        <w:rPr>
          <w:rStyle w:val="12"/>
          <w:rFonts w:hint="eastAsia" w:ascii="宋体" w:hAnsi="宋体" w:eastAsia="宋体" w:cs="宋体"/>
          <w:color w:val="auto"/>
        </w:rPr>
        <w:t>投标无效</w:t>
      </w:r>
      <w:r>
        <w:rPr>
          <w:rFonts w:hint="eastAsia" w:ascii="宋体" w:hAnsi="宋体" w:eastAsia="宋体" w:cs="宋体"/>
          <w:color w:val="auto"/>
        </w:rPr>
        <w:t>。</w:t>
      </w:r>
    </w:p>
    <w:p>
      <w:pPr>
        <w:pStyle w:val="10"/>
        <w:widowControl/>
        <w:spacing w:before="75" w:beforeAutospacing="0" w:after="75" w:afterAutospacing="0"/>
        <w:rPr>
          <w:color w:val="auto"/>
        </w:rPr>
      </w:pPr>
      <w:r>
        <w:rPr>
          <w:rFonts w:hint="eastAsia" w:ascii="宋体" w:hAnsi="宋体" w:eastAsia="宋体" w:cs="宋体"/>
          <w:color w:val="auto"/>
        </w:rPr>
        <w:t>9.5为本项目提供整体设计、规范编制或项目管理、监理、检测等服务的供应商，不得参加本项目除整体设计、规范编制和项目管理、监理、检测等服务外的采购活动，否则</w:t>
      </w:r>
      <w:r>
        <w:rPr>
          <w:rStyle w:val="12"/>
          <w:rFonts w:hint="eastAsia" w:ascii="宋体" w:hAnsi="宋体" w:eastAsia="宋体" w:cs="宋体"/>
          <w:color w:val="auto"/>
        </w:rPr>
        <w:t>投标无效</w:t>
      </w:r>
      <w:r>
        <w:rPr>
          <w:rFonts w:hint="eastAsia" w:ascii="宋体" w:hAnsi="宋体" w:eastAsia="宋体" w:cs="宋体"/>
          <w:color w:val="auto"/>
        </w:rPr>
        <w:t>。</w:t>
      </w:r>
    </w:p>
    <w:p>
      <w:pPr>
        <w:pStyle w:val="10"/>
        <w:widowControl/>
        <w:spacing w:before="75" w:beforeAutospacing="0" w:after="75" w:afterAutospacing="0"/>
        <w:rPr>
          <w:color w:val="auto"/>
        </w:rPr>
      </w:pPr>
      <w:r>
        <w:rPr>
          <w:rFonts w:hint="eastAsia" w:ascii="宋体" w:hAnsi="宋体" w:eastAsia="宋体" w:cs="宋体"/>
          <w:color w:val="auto"/>
        </w:rPr>
        <w:t>9.6列入失信被执行人、重大税收违法案件当事人名单、政府采购严重违法失信行为记录名单及其他不符合政府采购法第二十二条规定条件的供应商，不得参加投标，否则</w:t>
      </w:r>
      <w:r>
        <w:rPr>
          <w:rStyle w:val="12"/>
          <w:rFonts w:hint="eastAsia" w:ascii="宋体" w:hAnsi="宋体" w:eastAsia="宋体" w:cs="宋体"/>
          <w:color w:val="auto"/>
        </w:rPr>
        <w:t>投标无效</w:t>
      </w:r>
      <w:r>
        <w:rPr>
          <w:rFonts w:hint="eastAsia" w:ascii="宋体" w:hAnsi="宋体" w:eastAsia="宋体" w:cs="宋体"/>
          <w:color w:val="auto"/>
        </w:rPr>
        <w:t>。</w:t>
      </w:r>
    </w:p>
    <w:p>
      <w:pPr>
        <w:pStyle w:val="10"/>
        <w:widowControl/>
        <w:spacing w:before="75" w:beforeAutospacing="0" w:after="75" w:afterAutospacing="0"/>
        <w:rPr>
          <w:color w:val="auto"/>
        </w:rPr>
      </w:pPr>
      <w:r>
        <w:rPr>
          <w:rFonts w:hint="eastAsia" w:ascii="宋体" w:hAnsi="宋体" w:eastAsia="宋体" w:cs="宋体"/>
          <w:color w:val="auto"/>
        </w:rPr>
        <w:t>9.7有下列情形之一的，视为投标人串通投标，</w:t>
      </w:r>
      <w:r>
        <w:rPr>
          <w:rStyle w:val="12"/>
          <w:rFonts w:hint="eastAsia" w:ascii="宋体" w:hAnsi="宋体" w:eastAsia="宋体" w:cs="宋体"/>
          <w:color w:val="auto"/>
        </w:rPr>
        <w:t>其投标无效：</w:t>
      </w:r>
    </w:p>
    <w:p>
      <w:pPr>
        <w:pStyle w:val="10"/>
        <w:widowControl/>
        <w:spacing w:before="75" w:beforeAutospacing="0" w:after="75" w:afterAutospacing="0"/>
        <w:ind w:firstLine="480"/>
        <w:rPr>
          <w:color w:val="auto"/>
        </w:rPr>
      </w:pPr>
      <w:r>
        <w:rPr>
          <w:rFonts w:hint="eastAsia" w:ascii="宋体" w:hAnsi="宋体" w:eastAsia="宋体" w:cs="宋体"/>
          <w:color w:val="auto"/>
        </w:rPr>
        <w:t>（1）不同投标人的投标文件由同一单位或个人编制；</w:t>
      </w:r>
    </w:p>
    <w:p>
      <w:pPr>
        <w:pStyle w:val="10"/>
        <w:widowControl/>
        <w:spacing w:before="75" w:beforeAutospacing="0" w:after="75" w:afterAutospacing="0"/>
        <w:ind w:firstLine="480"/>
        <w:rPr>
          <w:color w:val="auto"/>
        </w:rPr>
      </w:pPr>
      <w:r>
        <w:rPr>
          <w:rFonts w:hint="eastAsia" w:ascii="宋体" w:hAnsi="宋体" w:eastAsia="宋体" w:cs="宋体"/>
          <w:color w:val="auto"/>
        </w:rPr>
        <w:t>（2）不同投标人委托同一单位或个人办理投标事宜；</w:t>
      </w:r>
    </w:p>
    <w:p>
      <w:pPr>
        <w:pStyle w:val="10"/>
        <w:widowControl/>
        <w:spacing w:before="75" w:beforeAutospacing="0" w:after="75" w:afterAutospacing="0"/>
        <w:ind w:firstLine="480"/>
        <w:rPr>
          <w:color w:val="auto"/>
        </w:rPr>
      </w:pPr>
      <w:r>
        <w:rPr>
          <w:rFonts w:hint="eastAsia" w:ascii="宋体" w:hAnsi="宋体" w:eastAsia="宋体" w:cs="宋体"/>
          <w:color w:val="auto"/>
        </w:rPr>
        <w:t>（3）不同投标人的投标文件载明的项目管理成员或联系人员为同一人；</w:t>
      </w:r>
    </w:p>
    <w:p>
      <w:pPr>
        <w:pStyle w:val="10"/>
        <w:widowControl/>
        <w:spacing w:before="75" w:beforeAutospacing="0" w:after="75" w:afterAutospacing="0"/>
        <w:ind w:firstLine="480"/>
        <w:rPr>
          <w:color w:val="auto"/>
        </w:rPr>
      </w:pPr>
      <w:r>
        <w:rPr>
          <w:rFonts w:hint="eastAsia" w:ascii="宋体" w:hAnsi="宋体" w:eastAsia="宋体" w:cs="宋体"/>
          <w:color w:val="auto"/>
        </w:rPr>
        <w:t>（4）不同投标人的投标文件异常一致或投标报价呈规律性差异；</w:t>
      </w:r>
    </w:p>
    <w:p>
      <w:pPr>
        <w:pStyle w:val="10"/>
        <w:widowControl/>
        <w:spacing w:before="75" w:beforeAutospacing="0" w:after="75" w:afterAutospacing="0"/>
        <w:ind w:firstLine="480"/>
        <w:rPr>
          <w:color w:val="auto"/>
        </w:rPr>
      </w:pPr>
      <w:r>
        <w:rPr>
          <w:rFonts w:hint="eastAsia" w:ascii="宋体" w:hAnsi="宋体" w:eastAsia="宋体" w:cs="宋体"/>
          <w:color w:val="auto"/>
        </w:rPr>
        <w:t>（5）不同投标人的投标文件相互混装；</w:t>
      </w:r>
    </w:p>
    <w:p>
      <w:pPr>
        <w:pStyle w:val="10"/>
        <w:widowControl/>
        <w:spacing w:before="75" w:beforeAutospacing="0" w:after="75" w:afterAutospacing="0"/>
        <w:ind w:firstLine="480"/>
        <w:rPr>
          <w:color w:val="auto"/>
        </w:rPr>
      </w:pPr>
      <w:r>
        <w:rPr>
          <w:rFonts w:hint="eastAsia" w:ascii="宋体" w:hAnsi="宋体" w:eastAsia="宋体" w:cs="宋体"/>
          <w:color w:val="auto"/>
        </w:rPr>
        <w:t>（6）不同投标人的投标保证金从同一单位或个人的账户转出；</w:t>
      </w:r>
    </w:p>
    <w:p>
      <w:pPr>
        <w:pStyle w:val="10"/>
        <w:widowControl/>
        <w:spacing w:before="75" w:beforeAutospacing="0" w:after="75" w:afterAutospacing="0"/>
        <w:ind w:firstLine="480"/>
        <w:rPr>
          <w:color w:val="auto"/>
        </w:rPr>
      </w:pPr>
      <w:r>
        <w:rPr>
          <w:rFonts w:hint="eastAsia" w:ascii="宋体" w:hAnsi="宋体" w:eastAsia="宋体" w:cs="宋体"/>
          <w:color w:val="auto"/>
        </w:rPr>
        <w:t>（7）有关法律、法规和规章及招标文件规定的其他串通投标情形。</w:t>
      </w:r>
    </w:p>
    <w:p>
      <w:pPr>
        <w:pStyle w:val="10"/>
        <w:widowControl/>
        <w:spacing w:before="75" w:beforeAutospacing="0" w:after="75" w:afterAutospacing="0"/>
        <w:rPr>
          <w:color w:val="auto"/>
        </w:rPr>
      </w:pPr>
      <w:r>
        <w:rPr>
          <w:rFonts w:hint="eastAsia" w:ascii="宋体" w:hAnsi="宋体" w:eastAsia="宋体" w:cs="宋体"/>
          <w:color w:val="auto"/>
        </w:rPr>
        <w:t>10、投标文件</w:t>
      </w:r>
    </w:p>
    <w:p>
      <w:pPr>
        <w:pStyle w:val="10"/>
        <w:widowControl/>
        <w:spacing w:before="75" w:beforeAutospacing="0" w:after="75" w:afterAutospacing="0"/>
        <w:rPr>
          <w:color w:val="auto"/>
        </w:rPr>
      </w:pPr>
      <w:r>
        <w:rPr>
          <w:rFonts w:hint="eastAsia" w:ascii="宋体" w:hAnsi="宋体" w:eastAsia="宋体" w:cs="宋体"/>
          <w:color w:val="auto"/>
        </w:rPr>
        <w:t>10.1投标文件的编制</w:t>
      </w:r>
    </w:p>
    <w:p>
      <w:pPr>
        <w:pStyle w:val="10"/>
        <w:widowControl/>
        <w:spacing w:before="75" w:beforeAutospacing="0" w:after="75" w:afterAutospacing="0"/>
        <w:ind w:firstLine="480"/>
        <w:rPr>
          <w:color w:val="auto"/>
        </w:rPr>
      </w:pPr>
      <w:r>
        <w:rPr>
          <w:rFonts w:hint="eastAsia" w:ascii="宋体" w:hAnsi="宋体" w:eastAsia="宋体" w:cs="宋体"/>
          <w:color w:val="auto"/>
        </w:rPr>
        <w:t>（1）投标人应先仔细阅读招标文件的全部内容后，再进行投标文件的编制。</w:t>
      </w:r>
    </w:p>
    <w:p>
      <w:pPr>
        <w:pStyle w:val="10"/>
        <w:widowControl/>
        <w:spacing w:before="75" w:beforeAutospacing="0" w:after="75" w:afterAutospacing="0"/>
        <w:ind w:firstLine="480"/>
        <w:rPr>
          <w:color w:val="auto"/>
        </w:rPr>
      </w:pPr>
      <w:r>
        <w:rPr>
          <w:rFonts w:hint="eastAsia" w:ascii="宋体" w:hAnsi="宋体" w:eastAsia="宋体" w:cs="宋体"/>
          <w:color w:val="auto"/>
        </w:rPr>
        <w:t>（2）投标文件应按照本章第</w:t>
      </w:r>
      <w:r>
        <w:rPr>
          <w:rFonts w:ascii="Calibri" w:hAnsi="Calibri" w:cs="Calibri"/>
          <w:color w:val="auto"/>
        </w:rPr>
        <w:t>10.2</w:t>
      </w:r>
      <w:r>
        <w:rPr>
          <w:rFonts w:hint="eastAsia" w:ascii="宋体" w:hAnsi="宋体" w:eastAsia="宋体" w:cs="宋体"/>
          <w:color w:val="auto"/>
        </w:rPr>
        <w:t>条规定编制其组成部分。</w:t>
      </w:r>
    </w:p>
    <w:p>
      <w:pPr>
        <w:pStyle w:val="10"/>
        <w:widowControl/>
        <w:spacing w:before="75" w:beforeAutospacing="0" w:after="75" w:afterAutospacing="0"/>
        <w:ind w:firstLine="480"/>
        <w:rPr>
          <w:color w:val="auto"/>
        </w:rPr>
      </w:pPr>
      <w:r>
        <w:rPr>
          <w:rFonts w:hint="eastAsia" w:ascii="宋体" w:hAnsi="宋体" w:eastAsia="宋体" w:cs="宋体"/>
          <w:color w:val="auto"/>
        </w:rPr>
        <w:t>（3）投标文件应满足招标文件提出的实质性要求和条件，并保证其所提交的全部资料是不可割离且真实、有效、准确、完整和不具有任何误导性的，否则造成不利后果由投标人承担责任。</w:t>
      </w:r>
    </w:p>
    <w:p>
      <w:pPr>
        <w:pStyle w:val="10"/>
        <w:widowControl/>
        <w:spacing w:before="75" w:beforeAutospacing="0" w:after="75" w:afterAutospacing="0"/>
        <w:rPr>
          <w:color w:val="auto"/>
        </w:rPr>
      </w:pPr>
      <w:r>
        <w:rPr>
          <w:rFonts w:hint="eastAsia" w:ascii="宋体" w:hAnsi="宋体" w:eastAsia="宋体" w:cs="宋体"/>
          <w:color w:val="auto"/>
        </w:rPr>
        <w:t>10.2投标文件由下述部分组成：</w:t>
      </w:r>
    </w:p>
    <w:p>
      <w:pPr>
        <w:pStyle w:val="10"/>
        <w:widowControl/>
        <w:spacing w:before="75" w:beforeAutospacing="0" w:after="75" w:afterAutospacing="0"/>
        <w:ind w:firstLine="480"/>
        <w:rPr>
          <w:color w:val="auto"/>
        </w:rPr>
      </w:pPr>
      <w:r>
        <w:rPr>
          <w:rFonts w:hint="eastAsia" w:ascii="宋体" w:hAnsi="宋体" w:eastAsia="宋体" w:cs="宋体"/>
          <w:color w:val="auto"/>
        </w:rPr>
        <w:t>（1）资格及资信证明部分</w:t>
      </w:r>
    </w:p>
    <w:p>
      <w:pPr>
        <w:pStyle w:val="10"/>
        <w:widowControl/>
        <w:spacing w:before="75" w:beforeAutospacing="0" w:after="75" w:afterAutospacing="0"/>
        <w:ind w:firstLine="480"/>
        <w:rPr>
          <w:color w:val="auto"/>
        </w:rPr>
      </w:pPr>
      <w:r>
        <w:rPr>
          <w:rFonts w:hint="eastAsia" w:ascii="宋体" w:hAnsi="宋体" w:eastAsia="宋体" w:cs="宋体"/>
          <w:color w:val="auto"/>
        </w:rPr>
        <w:t>①投标函</w:t>
      </w:r>
    </w:p>
    <w:p>
      <w:pPr>
        <w:pStyle w:val="10"/>
        <w:widowControl/>
        <w:spacing w:before="75" w:beforeAutospacing="0" w:after="75" w:afterAutospacing="0"/>
        <w:ind w:firstLine="480"/>
        <w:rPr>
          <w:color w:val="auto"/>
        </w:rPr>
      </w:pPr>
      <w:r>
        <w:rPr>
          <w:rFonts w:hint="eastAsia" w:ascii="宋体" w:hAnsi="宋体" w:eastAsia="宋体" w:cs="宋体"/>
          <w:color w:val="auto"/>
        </w:rPr>
        <w:t>②投标人的资格及资信证明文件</w:t>
      </w:r>
    </w:p>
    <w:p>
      <w:pPr>
        <w:pStyle w:val="10"/>
        <w:widowControl/>
        <w:spacing w:before="75" w:beforeAutospacing="0" w:after="75" w:afterAutospacing="0"/>
        <w:ind w:firstLine="480"/>
        <w:rPr>
          <w:color w:val="auto"/>
        </w:rPr>
      </w:pPr>
      <w:r>
        <w:rPr>
          <w:rFonts w:hint="eastAsia" w:ascii="宋体" w:hAnsi="宋体" w:eastAsia="宋体" w:cs="宋体"/>
          <w:color w:val="auto"/>
        </w:rPr>
        <w:t>③投标保证金</w:t>
      </w:r>
    </w:p>
    <w:p>
      <w:pPr>
        <w:pStyle w:val="10"/>
        <w:widowControl/>
        <w:spacing w:before="75" w:beforeAutospacing="0" w:after="75" w:afterAutospacing="0"/>
        <w:ind w:firstLine="480"/>
        <w:rPr>
          <w:color w:val="auto"/>
        </w:rPr>
      </w:pPr>
      <w:r>
        <w:rPr>
          <w:rFonts w:hint="eastAsia" w:ascii="宋体" w:hAnsi="宋体" w:eastAsia="宋体" w:cs="宋体"/>
          <w:color w:val="auto"/>
        </w:rPr>
        <w:t>（2）报价部分</w:t>
      </w:r>
    </w:p>
    <w:p>
      <w:pPr>
        <w:pStyle w:val="10"/>
        <w:widowControl/>
        <w:spacing w:before="75" w:beforeAutospacing="0" w:after="75" w:afterAutospacing="0"/>
        <w:ind w:firstLine="480"/>
        <w:rPr>
          <w:color w:val="auto"/>
        </w:rPr>
      </w:pPr>
      <w:r>
        <w:rPr>
          <w:rFonts w:hint="eastAsia" w:ascii="宋体" w:hAnsi="宋体" w:eastAsia="宋体" w:cs="宋体"/>
          <w:color w:val="auto"/>
        </w:rPr>
        <w:t>①开标一览表</w:t>
      </w:r>
    </w:p>
    <w:p>
      <w:pPr>
        <w:pStyle w:val="10"/>
        <w:widowControl/>
        <w:spacing w:before="75" w:beforeAutospacing="0" w:after="75" w:afterAutospacing="0"/>
        <w:ind w:firstLine="480"/>
        <w:rPr>
          <w:color w:val="auto"/>
        </w:rPr>
      </w:pPr>
      <w:r>
        <w:rPr>
          <w:rFonts w:hint="eastAsia" w:ascii="宋体" w:hAnsi="宋体" w:eastAsia="宋体" w:cs="宋体"/>
          <w:color w:val="auto"/>
        </w:rPr>
        <w:t>②投标分项报价表</w:t>
      </w:r>
    </w:p>
    <w:p>
      <w:pPr>
        <w:pStyle w:val="10"/>
        <w:widowControl/>
        <w:spacing w:before="75" w:beforeAutospacing="0" w:after="75" w:afterAutospacing="0"/>
        <w:ind w:firstLine="480"/>
        <w:rPr>
          <w:color w:val="auto"/>
        </w:rPr>
      </w:pPr>
      <w:r>
        <w:rPr>
          <w:rFonts w:hint="eastAsia" w:ascii="宋体" w:hAnsi="宋体" w:eastAsia="宋体" w:cs="宋体"/>
          <w:color w:val="auto"/>
        </w:rPr>
        <w:t>③招标文件规定的价格扣除证明材料（若有）</w:t>
      </w:r>
    </w:p>
    <w:p>
      <w:pPr>
        <w:pStyle w:val="10"/>
        <w:widowControl/>
        <w:spacing w:before="75" w:beforeAutospacing="0" w:after="75" w:afterAutospacing="0"/>
        <w:ind w:firstLine="480"/>
        <w:rPr>
          <w:color w:val="auto"/>
        </w:rPr>
      </w:pPr>
      <w:r>
        <w:rPr>
          <w:rFonts w:hint="eastAsia" w:ascii="宋体" w:hAnsi="宋体" w:eastAsia="宋体" w:cs="宋体"/>
          <w:color w:val="auto"/>
        </w:rPr>
        <w:t>④招标文件规定的加分证明材料（若有）</w:t>
      </w:r>
    </w:p>
    <w:p>
      <w:pPr>
        <w:pStyle w:val="10"/>
        <w:widowControl/>
        <w:spacing w:before="75" w:beforeAutospacing="0" w:after="75" w:afterAutospacing="0"/>
        <w:ind w:firstLine="480"/>
        <w:rPr>
          <w:color w:val="auto"/>
        </w:rPr>
      </w:pPr>
      <w:r>
        <w:rPr>
          <w:rFonts w:hint="eastAsia" w:ascii="宋体" w:hAnsi="宋体" w:eastAsia="宋体" w:cs="宋体"/>
          <w:color w:val="auto"/>
        </w:rPr>
        <w:t>（3）技术商务部分</w:t>
      </w:r>
    </w:p>
    <w:p>
      <w:pPr>
        <w:pStyle w:val="10"/>
        <w:widowControl/>
        <w:spacing w:before="75" w:beforeAutospacing="0" w:after="75" w:afterAutospacing="0"/>
        <w:ind w:firstLine="480"/>
        <w:rPr>
          <w:color w:val="auto"/>
        </w:rPr>
      </w:pPr>
      <w:r>
        <w:rPr>
          <w:rFonts w:hint="eastAsia" w:ascii="宋体" w:hAnsi="宋体" w:eastAsia="宋体" w:cs="宋体"/>
          <w:color w:val="auto"/>
        </w:rPr>
        <w:t>①标的说明一览表</w:t>
      </w:r>
    </w:p>
    <w:p>
      <w:pPr>
        <w:pStyle w:val="10"/>
        <w:widowControl/>
        <w:spacing w:before="75" w:beforeAutospacing="0" w:after="75" w:afterAutospacing="0"/>
        <w:ind w:firstLine="480"/>
        <w:rPr>
          <w:color w:val="auto"/>
        </w:rPr>
      </w:pPr>
      <w:r>
        <w:rPr>
          <w:rFonts w:hint="eastAsia" w:ascii="宋体" w:hAnsi="宋体" w:eastAsia="宋体" w:cs="宋体"/>
          <w:color w:val="auto"/>
        </w:rPr>
        <w:t>②技术和服务要求响应表</w:t>
      </w:r>
    </w:p>
    <w:p>
      <w:pPr>
        <w:pStyle w:val="10"/>
        <w:widowControl/>
        <w:spacing w:before="75" w:beforeAutospacing="0" w:after="75" w:afterAutospacing="0"/>
        <w:ind w:firstLine="480"/>
        <w:rPr>
          <w:color w:val="auto"/>
        </w:rPr>
      </w:pPr>
      <w:r>
        <w:rPr>
          <w:rFonts w:hint="eastAsia" w:ascii="宋体" w:hAnsi="宋体" w:eastAsia="宋体" w:cs="宋体"/>
          <w:color w:val="auto"/>
        </w:rPr>
        <w:t>③商务条件响应表</w:t>
      </w:r>
    </w:p>
    <w:p>
      <w:pPr>
        <w:pStyle w:val="10"/>
        <w:widowControl/>
        <w:spacing w:before="75" w:beforeAutospacing="0" w:after="75" w:afterAutospacing="0"/>
        <w:ind w:firstLine="480"/>
        <w:rPr>
          <w:color w:val="auto"/>
        </w:rPr>
      </w:pPr>
      <w:r>
        <w:rPr>
          <w:rFonts w:hint="eastAsia" w:ascii="宋体" w:hAnsi="宋体" w:eastAsia="宋体" w:cs="宋体"/>
          <w:color w:val="auto"/>
        </w:rPr>
        <w:t>④投标人提交的其他资料（若有）</w:t>
      </w:r>
    </w:p>
    <w:p>
      <w:pPr>
        <w:pStyle w:val="10"/>
        <w:widowControl/>
        <w:spacing w:before="75" w:beforeAutospacing="0" w:after="75" w:afterAutospacing="0"/>
        <w:ind w:firstLine="480"/>
        <w:rPr>
          <w:color w:val="auto"/>
        </w:rPr>
      </w:pPr>
      <w:r>
        <w:rPr>
          <w:rFonts w:hint="eastAsia" w:ascii="宋体" w:hAnsi="宋体" w:eastAsia="宋体" w:cs="宋体"/>
          <w:color w:val="auto"/>
        </w:rPr>
        <w:t>⑤招标文件规定作为投标文件组成部分的其他内容（若有）</w:t>
      </w:r>
    </w:p>
    <w:p>
      <w:pPr>
        <w:pStyle w:val="10"/>
        <w:widowControl/>
        <w:spacing w:before="75" w:beforeAutospacing="0" w:after="75" w:afterAutospacing="0"/>
        <w:rPr>
          <w:color w:val="auto"/>
        </w:rPr>
      </w:pPr>
      <w:r>
        <w:rPr>
          <w:rFonts w:hint="eastAsia" w:ascii="宋体" w:hAnsi="宋体" w:eastAsia="宋体" w:cs="宋体"/>
          <w:color w:val="auto"/>
        </w:rPr>
        <w:t>10.3投标文件的语言</w:t>
      </w:r>
    </w:p>
    <w:p>
      <w:pPr>
        <w:pStyle w:val="10"/>
        <w:widowControl/>
        <w:spacing w:before="75" w:beforeAutospacing="0" w:after="75" w:afterAutospacing="0"/>
        <w:ind w:firstLine="480"/>
        <w:rPr>
          <w:color w:val="auto"/>
        </w:rPr>
      </w:pPr>
      <w:r>
        <w:rPr>
          <w:rFonts w:hint="eastAsia" w:ascii="宋体" w:hAnsi="宋体" w:eastAsia="宋体" w:cs="宋体"/>
          <w:color w:val="auto"/>
        </w:rPr>
        <w:t>（1）除招标文件另有规定外，投标文件应使用中文文本，若有不同文本，以中文文本为准。</w:t>
      </w:r>
    </w:p>
    <w:p>
      <w:pPr>
        <w:pStyle w:val="10"/>
        <w:widowControl/>
        <w:spacing w:before="75" w:beforeAutospacing="0" w:after="75" w:afterAutospacing="0"/>
        <w:ind w:firstLine="480"/>
        <w:rPr>
          <w:color w:val="auto"/>
        </w:rPr>
      </w:pPr>
      <w:r>
        <w:rPr>
          <w:rFonts w:hint="eastAsia" w:ascii="宋体" w:hAnsi="宋体" w:eastAsia="宋体" w:cs="宋体"/>
          <w:color w:val="auto"/>
        </w:rPr>
        <w:t>（2）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10"/>
        <w:widowControl/>
        <w:spacing w:before="75" w:beforeAutospacing="0" w:after="75" w:afterAutospacing="0"/>
        <w:rPr>
          <w:color w:val="auto"/>
        </w:rPr>
      </w:pPr>
      <w:r>
        <w:rPr>
          <w:rFonts w:hint="eastAsia" w:ascii="宋体" w:hAnsi="宋体" w:eastAsia="宋体" w:cs="宋体"/>
          <w:color w:val="auto"/>
        </w:rPr>
        <w:t>10.4投标文件的份数：详见招标文件第二章。</w:t>
      </w:r>
    </w:p>
    <w:p>
      <w:pPr>
        <w:pStyle w:val="10"/>
        <w:widowControl/>
        <w:spacing w:before="75" w:beforeAutospacing="0" w:after="75" w:afterAutospacing="0"/>
        <w:rPr>
          <w:color w:val="auto"/>
        </w:rPr>
      </w:pPr>
      <w:r>
        <w:rPr>
          <w:rFonts w:hint="eastAsia" w:ascii="宋体" w:hAnsi="宋体" w:eastAsia="宋体" w:cs="宋体"/>
          <w:color w:val="auto"/>
        </w:rPr>
        <w:t>10.5投标文件的格式</w:t>
      </w:r>
    </w:p>
    <w:p>
      <w:pPr>
        <w:pStyle w:val="10"/>
        <w:widowControl/>
        <w:spacing w:before="75" w:beforeAutospacing="0" w:after="75" w:afterAutospacing="0"/>
        <w:ind w:firstLine="480"/>
        <w:rPr>
          <w:color w:val="auto"/>
        </w:rPr>
      </w:pPr>
      <w:r>
        <w:rPr>
          <w:rFonts w:hint="eastAsia" w:ascii="宋体" w:hAnsi="宋体" w:eastAsia="宋体" w:cs="宋体"/>
          <w:color w:val="auto"/>
        </w:rPr>
        <w:t>（1）除招标文件另有规定外，投标文件应使用招标文件第七章规定的格式。</w:t>
      </w:r>
    </w:p>
    <w:p>
      <w:pPr>
        <w:pStyle w:val="10"/>
        <w:widowControl/>
        <w:spacing w:before="75" w:beforeAutospacing="0" w:after="75" w:afterAutospacing="0"/>
        <w:ind w:firstLine="480"/>
        <w:rPr>
          <w:color w:val="auto"/>
        </w:rPr>
      </w:pPr>
      <w:r>
        <w:rPr>
          <w:rFonts w:hint="eastAsia" w:ascii="宋体" w:hAnsi="宋体" w:eastAsia="宋体" w:cs="宋体"/>
          <w:color w:val="auto"/>
        </w:rPr>
        <w:t>（2）除招标文件另有规定外，投标文件的正本和全部副本均应使用不能擦去的墨料或墨水打印、书写或复印，其中：</w:t>
      </w:r>
    </w:p>
    <w:p>
      <w:pPr>
        <w:pStyle w:val="10"/>
        <w:widowControl/>
        <w:spacing w:before="75" w:beforeAutospacing="0" w:after="75" w:afterAutospacing="0"/>
        <w:ind w:firstLine="480"/>
        <w:rPr>
          <w:color w:val="auto"/>
        </w:rPr>
      </w:pPr>
      <w:r>
        <w:rPr>
          <w:rFonts w:hint="eastAsia" w:ascii="宋体" w:hAnsi="宋体" w:eastAsia="宋体" w:cs="宋体"/>
          <w:color w:val="auto"/>
        </w:rPr>
        <w:t>①正本应用</w:t>
      </w:r>
      <w:r>
        <w:rPr>
          <w:rFonts w:ascii="Calibri" w:hAnsi="Calibri" w:cs="Calibri"/>
          <w:color w:val="auto"/>
        </w:rPr>
        <w:t>A4</w:t>
      </w:r>
      <w:r>
        <w:rPr>
          <w:rFonts w:hint="eastAsia" w:ascii="宋体" w:hAnsi="宋体" w:eastAsia="宋体" w:cs="宋体"/>
          <w:color w:val="auto"/>
        </w:rPr>
        <w:t>幅面纸张打印装订，编制封面（封面标明“正本”字样）、索引、页码，并用胶装装订成册。</w:t>
      </w:r>
    </w:p>
    <w:p>
      <w:pPr>
        <w:pStyle w:val="10"/>
        <w:widowControl/>
        <w:spacing w:before="75" w:beforeAutospacing="0" w:after="75" w:afterAutospacing="0"/>
        <w:ind w:firstLine="480"/>
        <w:rPr>
          <w:color w:val="auto"/>
        </w:rPr>
      </w:pPr>
      <w:r>
        <w:rPr>
          <w:rFonts w:hint="eastAsia" w:ascii="宋体" w:hAnsi="宋体" w:eastAsia="宋体" w:cs="宋体"/>
          <w:color w:val="auto"/>
        </w:rPr>
        <w:t>②副本应用</w:t>
      </w:r>
      <w:r>
        <w:rPr>
          <w:rFonts w:ascii="Calibri" w:hAnsi="Calibri" w:cs="Calibri"/>
          <w:color w:val="auto"/>
        </w:rPr>
        <w:t>A4</w:t>
      </w:r>
      <w:r>
        <w:rPr>
          <w:rFonts w:hint="eastAsia" w:ascii="宋体" w:hAnsi="宋体" w:eastAsia="宋体" w:cs="宋体"/>
          <w:color w:val="auto"/>
        </w:rPr>
        <w:t>幅面纸张打印装订，编制封面（封面标明“副本”字样）、索引、页码，并用胶装装订成册；副本可用正本的完整复印件，并与正本保持一致（若不一致，以正本为准）。</w:t>
      </w:r>
    </w:p>
    <w:p>
      <w:pPr>
        <w:pStyle w:val="10"/>
        <w:widowControl/>
        <w:spacing w:before="75" w:beforeAutospacing="0" w:after="75" w:afterAutospacing="0"/>
        <w:ind w:firstLine="480"/>
        <w:rPr>
          <w:color w:val="auto"/>
        </w:rPr>
      </w:pPr>
      <w:r>
        <w:rPr>
          <w:rFonts w:hint="eastAsia" w:ascii="宋体" w:hAnsi="宋体" w:eastAsia="宋体" w:cs="宋体"/>
          <w:color w:val="auto"/>
        </w:rPr>
        <w:t>③允许散装或活页装订的内容或材料：详见招标文件第二章。</w:t>
      </w:r>
    </w:p>
    <w:p>
      <w:pPr>
        <w:pStyle w:val="10"/>
        <w:widowControl/>
        <w:spacing w:before="75" w:beforeAutospacing="0" w:after="75" w:afterAutospacing="0"/>
        <w:ind w:firstLine="480"/>
        <w:rPr>
          <w:color w:val="auto"/>
        </w:rPr>
      </w:pPr>
      <w:r>
        <w:rPr>
          <w:rStyle w:val="12"/>
          <w:rFonts w:hint="eastAsia" w:ascii="宋体" w:hAnsi="宋体" w:eastAsia="宋体" w:cs="宋体"/>
          <w:color w:val="auto"/>
        </w:rPr>
        <w:t>※除本章第</w:t>
      </w:r>
      <w:r>
        <w:rPr>
          <w:rStyle w:val="12"/>
          <w:rFonts w:ascii="Calibri" w:hAnsi="Calibri" w:cs="Calibri"/>
          <w:color w:val="auto"/>
        </w:rPr>
        <w:t>10.5</w:t>
      </w:r>
      <w:r>
        <w:rPr>
          <w:rStyle w:val="12"/>
          <w:rFonts w:hint="eastAsia" w:ascii="宋体" w:hAnsi="宋体" w:eastAsia="宋体" w:cs="宋体"/>
          <w:color w:val="auto"/>
        </w:rPr>
        <w:t>条第（</w:t>
      </w:r>
      <w:r>
        <w:rPr>
          <w:rStyle w:val="12"/>
          <w:rFonts w:ascii="Calibri" w:hAnsi="Calibri" w:cs="Calibri"/>
          <w:color w:val="auto"/>
        </w:rPr>
        <w:t>2</w:t>
      </w:r>
      <w:r>
        <w:rPr>
          <w:rStyle w:val="12"/>
          <w:rFonts w:hint="eastAsia" w:ascii="宋体" w:hAnsi="宋体" w:eastAsia="宋体" w:cs="宋体"/>
          <w:color w:val="auto"/>
        </w:rPr>
        <w:t>）款第③点规定情形外，投标文件散装或活页装订将导致投标无效。</w:t>
      </w:r>
    </w:p>
    <w:p>
      <w:pPr>
        <w:pStyle w:val="10"/>
        <w:widowControl/>
        <w:spacing w:before="75" w:beforeAutospacing="0" w:after="75" w:afterAutospacing="0"/>
        <w:ind w:firstLine="480"/>
        <w:rPr>
          <w:color w:val="auto"/>
        </w:rPr>
      </w:pPr>
      <w:r>
        <w:rPr>
          <w:rFonts w:hint="eastAsia" w:ascii="宋体" w:hAnsi="宋体" w:eastAsia="宋体" w:cs="宋体"/>
          <w:color w:val="auto"/>
        </w:rPr>
        <w:t>（3）除招标文件另有规定外，投标文件应使用人民币作为计量货币。</w:t>
      </w:r>
    </w:p>
    <w:p>
      <w:pPr>
        <w:pStyle w:val="10"/>
        <w:widowControl/>
        <w:spacing w:before="75" w:beforeAutospacing="0" w:after="75" w:afterAutospacing="0"/>
        <w:ind w:firstLine="480"/>
        <w:rPr>
          <w:color w:val="auto"/>
        </w:rPr>
      </w:pPr>
      <w:r>
        <w:rPr>
          <w:rFonts w:hint="eastAsia" w:ascii="宋体" w:hAnsi="宋体" w:eastAsia="宋体" w:cs="宋体"/>
          <w:color w:val="auto"/>
        </w:rPr>
        <w:t>（4）除招标文件另有规定外，签署、盖章应遵守下列规定：</w:t>
      </w:r>
    </w:p>
    <w:p>
      <w:pPr>
        <w:pStyle w:val="10"/>
        <w:widowControl/>
        <w:spacing w:before="75" w:beforeAutospacing="0" w:after="75" w:afterAutospacing="0"/>
        <w:ind w:firstLine="480"/>
        <w:rPr>
          <w:color w:val="auto"/>
        </w:rPr>
      </w:pPr>
      <w:r>
        <w:rPr>
          <w:rFonts w:hint="eastAsia" w:ascii="宋体" w:hAnsi="宋体" w:eastAsia="宋体" w:cs="宋体"/>
          <w:color w:val="auto"/>
        </w:rPr>
        <w:t>①投标文件应由投标人代表签字并加盖投标人的单位公章。若投标人代表为单位负责人授权的委托代理人，应提供“单位负责人授权书”。</w:t>
      </w:r>
    </w:p>
    <w:p>
      <w:pPr>
        <w:pStyle w:val="10"/>
        <w:widowControl/>
        <w:spacing w:before="75" w:beforeAutospacing="0" w:after="75" w:afterAutospacing="0"/>
        <w:ind w:firstLine="480"/>
        <w:rPr>
          <w:color w:val="auto"/>
        </w:rPr>
      </w:pPr>
      <w:r>
        <w:rPr>
          <w:rFonts w:hint="eastAsia" w:ascii="宋体" w:hAnsi="宋体" w:eastAsia="宋体" w:cs="宋体"/>
          <w:color w:val="auto"/>
        </w:rPr>
        <w:t>②投标文件应没有涂改或行间插字，除非这些改动是根据</w:t>
      </w:r>
      <w:r>
        <w:rPr>
          <w:rFonts w:hint="eastAsia" w:ascii="宋体" w:hAnsi="宋体" w:eastAsia="宋体" w:cs="宋体"/>
          <w:color w:val="auto"/>
          <w:u w:val="single"/>
        </w:rPr>
        <w:t>福建榕卫招标有限公司</w:t>
      </w:r>
      <w:r>
        <w:rPr>
          <w:rFonts w:hint="eastAsia" w:ascii="宋体" w:hAnsi="宋体" w:eastAsia="宋体" w:cs="宋体"/>
          <w:color w:val="auto"/>
        </w:rPr>
        <w:t>的指示进行的，或是为改正投标人造成的应修改的错误而进行的。若有前述改动，应按照下列规定之一对改动处进行处理：</w:t>
      </w:r>
    </w:p>
    <w:p>
      <w:pPr>
        <w:pStyle w:val="10"/>
        <w:widowControl/>
        <w:spacing w:before="75" w:beforeAutospacing="0" w:after="75" w:afterAutospacing="0"/>
        <w:ind w:firstLine="480"/>
        <w:rPr>
          <w:color w:val="auto"/>
        </w:rPr>
      </w:pPr>
      <w:r>
        <w:rPr>
          <w:rFonts w:hint="eastAsia" w:ascii="宋体" w:hAnsi="宋体" w:eastAsia="宋体" w:cs="宋体"/>
          <w:color w:val="auto"/>
        </w:rPr>
        <w:t>a.投标人代表签字确认；</w:t>
      </w:r>
    </w:p>
    <w:p>
      <w:pPr>
        <w:pStyle w:val="10"/>
        <w:widowControl/>
        <w:spacing w:before="75" w:beforeAutospacing="0" w:after="75" w:afterAutospacing="0"/>
        <w:ind w:firstLine="480"/>
        <w:rPr>
          <w:color w:val="auto"/>
        </w:rPr>
      </w:pPr>
      <w:r>
        <w:rPr>
          <w:rFonts w:hint="eastAsia" w:ascii="宋体" w:hAnsi="宋体" w:eastAsia="宋体" w:cs="宋体"/>
          <w:color w:val="auto"/>
        </w:rPr>
        <w:t>b.加盖投标人的单位公章或校正章。</w:t>
      </w:r>
    </w:p>
    <w:p>
      <w:pPr>
        <w:pStyle w:val="10"/>
        <w:widowControl/>
        <w:spacing w:before="75" w:beforeAutospacing="0" w:after="75" w:afterAutospacing="0"/>
        <w:rPr>
          <w:color w:val="auto"/>
        </w:rPr>
      </w:pPr>
      <w:r>
        <w:rPr>
          <w:rFonts w:hint="eastAsia" w:ascii="宋体" w:hAnsi="宋体" w:eastAsia="宋体" w:cs="宋体"/>
          <w:color w:val="auto"/>
        </w:rPr>
        <w:t>10.6投标报价</w:t>
      </w:r>
    </w:p>
    <w:p>
      <w:pPr>
        <w:pStyle w:val="10"/>
        <w:widowControl/>
        <w:spacing w:before="75" w:beforeAutospacing="0" w:after="75" w:afterAutospacing="0"/>
        <w:ind w:firstLine="480"/>
        <w:rPr>
          <w:color w:val="auto"/>
        </w:rPr>
      </w:pPr>
      <w:r>
        <w:rPr>
          <w:rFonts w:hint="eastAsia" w:ascii="宋体" w:hAnsi="宋体" w:eastAsia="宋体" w:cs="宋体"/>
          <w:color w:val="auto"/>
        </w:rPr>
        <w:t>（1）投标报价超出最高限价将导致</w:t>
      </w:r>
      <w:r>
        <w:rPr>
          <w:rStyle w:val="12"/>
          <w:rFonts w:hint="eastAsia" w:ascii="宋体" w:hAnsi="宋体" w:eastAsia="宋体" w:cs="宋体"/>
          <w:color w:val="auto"/>
        </w:rPr>
        <w:t>投标无效。</w:t>
      </w:r>
    </w:p>
    <w:p>
      <w:pPr>
        <w:pStyle w:val="10"/>
        <w:widowControl/>
        <w:spacing w:before="75" w:beforeAutospacing="0" w:after="75" w:afterAutospacing="0"/>
        <w:ind w:firstLine="480"/>
        <w:rPr>
          <w:color w:val="auto"/>
        </w:rPr>
      </w:pPr>
      <w:r>
        <w:rPr>
          <w:rFonts w:hint="eastAsia" w:ascii="宋体" w:hAnsi="宋体" w:eastAsia="宋体" w:cs="宋体"/>
          <w:color w:val="auto"/>
        </w:rPr>
        <w:t>（2）最高限价由采购人根据价格测算情况，在预算金额的额度内合理设定。最高限价不得超出预算金额。</w:t>
      </w:r>
    </w:p>
    <w:p>
      <w:pPr>
        <w:pStyle w:val="10"/>
        <w:widowControl/>
        <w:spacing w:before="75" w:beforeAutospacing="0" w:after="75" w:afterAutospacing="0"/>
        <w:ind w:firstLine="480"/>
        <w:rPr>
          <w:color w:val="auto"/>
        </w:rPr>
      </w:pPr>
      <w:r>
        <w:rPr>
          <w:rFonts w:hint="eastAsia" w:ascii="宋体" w:hAnsi="宋体" w:eastAsia="宋体" w:cs="宋体"/>
          <w:color w:val="auto"/>
        </w:rPr>
        <w:t>（3）除招标文件另有规定外，投标文件不能出现任何选择性的投标报价，即每一个合同包和品目号的采购标的都只能有一个投标报价。任何选择性的投标报价将导致</w:t>
      </w:r>
      <w:r>
        <w:rPr>
          <w:rStyle w:val="12"/>
          <w:rFonts w:hint="eastAsia" w:ascii="宋体" w:hAnsi="宋体" w:eastAsia="宋体" w:cs="宋体"/>
          <w:color w:val="auto"/>
        </w:rPr>
        <w:t>投标无效。</w:t>
      </w:r>
    </w:p>
    <w:p>
      <w:pPr>
        <w:pStyle w:val="10"/>
        <w:widowControl/>
        <w:spacing w:before="75" w:beforeAutospacing="0" w:after="75" w:afterAutospacing="0"/>
        <w:rPr>
          <w:color w:val="auto"/>
        </w:rPr>
      </w:pPr>
      <w:r>
        <w:rPr>
          <w:rFonts w:hint="eastAsia" w:ascii="宋体" w:hAnsi="宋体" w:eastAsia="宋体" w:cs="宋体"/>
          <w:color w:val="auto"/>
        </w:rPr>
        <w:t>10.7分包</w:t>
      </w:r>
    </w:p>
    <w:p>
      <w:pPr>
        <w:pStyle w:val="10"/>
        <w:widowControl/>
        <w:spacing w:before="75" w:beforeAutospacing="0" w:after="75" w:afterAutospacing="0"/>
        <w:ind w:firstLine="480"/>
        <w:rPr>
          <w:color w:val="auto"/>
        </w:rPr>
      </w:pPr>
      <w:r>
        <w:rPr>
          <w:rFonts w:hint="eastAsia" w:ascii="宋体" w:hAnsi="宋体" w:eastAsia="宋体" w:cs="宋体"/>
          <w:color w:val="auto"/>
        </w:rPr>
        <w:t>（1）是否允许中标人将本项目的非主体、非关键性工作进行分包：详见招标文件第二章。</w:t>
      </w:r>
    </w:p>
    <w:p>
      <w:pPr>
        <w:pStyle w:val="10"/>
        <w:widowControl/>
        <w:spacing w:before="75" w:beforeAutospacing="0" w:after="75" w:afterAutospacing="0"/>
        <w:ind w:firstLine="480"/>
        <w:rPr>
          <w:color w:val="auto"/>
        </w:rPr>
      </w:pPr>
      <w:r>
        <w:rPr>
          <w:rFonts w:hint="eastAsia" w:ascii="宋体" w:hAnsi="宋体" w:eastAsia="宋体" w:cs="宋体"/>
          <w:color w:val="auto"/>
        </w:rPr>
        <w:t>（2）若允许中标人将本项目的非主体、非关键性工作进行分包且投标人拟在中标后进行分包，则投标人应在投标文件中载明分包承担主体，分包承担主体应具备相应资质条件（若有）且不得再次分包。</w:t>
      </w:r>
    </w:p>
    <w:p>
      <w:pPr>
        <w:pStyle w:val="10"/>
        <w:widowControl/>
        <w:spacing w:before="75" w:beforeAutospacing="0" w:after="75" w:afterAutospacing="0"/>
        <w:ind w:firstLine="480"/>
        <w:rPr>
          <w:color w:val="auto"/>
        </w:rPr>
      </w:pPr>
      <w:r>
        <w:rPr>
          <w:rFonts w:hint="eastAsia" w:ascii="宋体" w:hAnsi="宋体" w:eastAsia="宋体" w:cs="宋体"/>
          <w:color w:val="auto"/>
        </w:rPr>
        <w:t>（3）招标文件允许中标人将非主体、非关键性工作进行分包的项目，有下列情形之一的，中标人不得分包：</w:t>
      </w:r>
    </w:p>
    <w:p>
      <w:pPr>
        <w:pStyle w:val="10"/>
        <w:widowControl/>
        <w:spacing w:before="75" w:beforeAutospacing="0" w:after="75" w:afterAutospacing="0"/>
        <w:ind w:firstLine="480"/>
        <w:rPr>
          <w:color w:val="auto"/>
        </w:rPr>
      </w:pPr>
      <w:r>
        <w:rPr>
          <w:rFonts w:hint="eastAsia" w:ascii="宋体" w:hAnsi="宋体" w:eastAsia="宋体" w:cs="宋体"/>
          <w:color w:val="auto"/>
        </w:rPr>
        <w:t>①投标文件中未载明分包承担主体；</w:t>
      </w:r>
    </w:p>
    <w:p>
      <w:pPr>
        <w:pStyle w:val="10"/>
        <w:widowControl/>
        <w:spacing w:before="75" w:beforeAutospacing="0" w:after="75" w:afterAutospacing="0"/>
        <w:ind w:firstLine="480"/>
        <w:rPr>
          <w:color w:val="auto"/>
        </w:rPr>
      </w:pPr>
      <w:r>
        <w:rPr>
          <w:rFonts w:hint="eastAsia" w:ascii="宋体" w:hAnsi="宋体" w:eastAsia="宋体" w:cs="宋体"/>
          <w:color w:val="auto"/>
        </w:rPr>
        <w:t>②投标文件载明的分包承担主体不具备相应资质条件；</w:t>
      </w:r>
    </w:p>
    <w:p>
      <w:pPr>
        <w:pStyle w:val="10"/>
        <w:widowControl/>
        <w:spacing w:before="75" w:beforeAutospacing="0" w:after="75" w:afterAutospacing="0"/>
        <w:ind w:firstLine="480"/>
        <w:rPr>
          <w:color w:val="auto"/>
        </w:rPr>
      </w:pPr>
      <w:r>
        <w:rPr>
          <w:rFonts w:hint="eastAsia" w:ascii="宋体" w:hAnsi="宋体" w:eastAsia="宋体" w:cs="宋体"/>
          <w:color w:val="auto"/>
        </w:rPr>
        <w:t>③投标文件载明的分包承担主体拟再次分包。</w:t>
      </w:r>
    </w:p>
    <w:p>
      <w:pPr>
        <w:pStyle w:val="10"/>
        <w:widowControl/>
        <w:spacing w:before="75" w:beforeAutospacing="0" w:after="75" w:afterAutospacing="0"/>
        <w:rPr>
          <w:color w:val="auto"/>
        </w:rPr>
      </w:pPr>
      <w:r>
        <w:rPr>
          <w:rFonts w:hint="eastAsia" w:ascii="宋体" w:hAnsi="宋体" w:eastAsia="宋体" w:cs="宋体"/>
          <w:color w:val="auto"/>
        </w:rPr>
        <w:t>10.8投标有效期</w:t>
      </w:r>
    </w:p>
    <w:p>
      <w:pPr>
        <w:pStyle w:val="10"/>
        <w:widowControl/>
        <w:spacing w:before="75" w:beforeAutospacing="0" w:after="75" w:afterAutospacing="0"/>
        <w:ind w:firstLine="480"/>
        <w:rPr>
          <w:color w:val="auto"/>
        </w:rPr>
      </w:pPr>
      <w:r>
        <w:rPr>
          <w:rFonts w:hint="eastAsia" w:ascii="宋体" w:hAnsi="宋体" w:eastAsia="宋体" w:cs="宋体"/>
          <w:color w:val="auto"/>
        </w:rPr>
        <w:t>（1）招标文件载明的投标有效期：详见招标文件第二章。</w:t>
      </w:r>
    </w:p>
    <w:p>
      <w:pPr>
        <w:pStyle w:val="10"/>
        <w:widowControl/>
        <w:spacing w:before="75" w:beforeAutospacing="0" w:after="75" w:afterAutospacing="0"/>
        <w:ind w:firstLine="480"/>
        <w:rPr>
          <w:color w:val="auto"/>
        </w:rPr>
      </w:pPr>
      <w:r>
        <w:rPr>
          <w:rFonts w:hint="eastAsia" w:ascii="宋体" w:hAnsi="宋体" w:eastAsia="宋体" w:cs="宋体"/>
          <w:color w:val="auto"/>
        </w:rPr>
        <w:t>（2）投标文件承诺的投标有效期不得少于招标文件载明的投标有效期，否则</w:t>
      </w:r>
      <w:r>
        <w:rPr>
          <w:rStyle w:val="12"/>
          <w:rFonts w:hint="eastAsia" w:ascii="宋体" w:hAnsi="宋体" w:eastAsia="宋体" w:cs="宋体"/>
          <w:color w:val="auto"/>
        </w:rPr>
        <w:t>投标无效</w:t>
      </w:r>
      <w:r>
        <w:rPr>
          <w:rFonts w:hint="eastAsia" w:ascii="宋体" w:hAnsi="宋体" w:eastAsia="宋体" w:cs="宋体"/>
          <w:color w:val="auto"/>
        </w:rPr>
        <w:t>。</w:t>
      </w:r>
    </w:p>
    <w:p>
      <w:pPr>
        <w:pStyle w:val="10"/>
        <w:widowControl/>
        <w:spacing w:before="75" w:beforeAutospacing="0" w:after="75" w:afterAutospacing="0"/>
        <w:ind w:firstLine="480"/>
        <w:rPr>
          <w:color w:val="auto"/>
        </w:rPr>
      </w:pPr>
      <w:r>
        <w:rPr>
          <w:rFonts w:hint="eastAsia" w:ascii="宋体" w:hAnsi="宋体" w:eastAsia="宋体" w:cs="宋体"/>
          <w:color w:val="auto"/>
        </w:rPr>
        <w:t>（3）根据本次采购活动的需要，</w:t>
      </w:r>
      <w:r>
        <w:rPr>
          <w:rFonts w:hint="eastAsia" w:ascii="宋体" w:hAnsi="宋体" w:eastAsia="宋体" w:cs="宋体"/>
          <w:color w:val="auto"/>
          <w:u w:val="single"/>
        </w:rPr>
        <w:t>福建榕卫招标有限公司</w:t>
      </w:r>
      <w:r>
        <w:rPr>
          <w:rFonts w:hint="eastAsia" w:ascii="宋体" w:hAnsi="宋体" w:eastAsia="宋体" w:cs="宋体"/>
          <w:color w:val="auto"/>
        </w:rPr>
        <w:t>可于投标有效期届满之前书面要求投标人延长投标有效期，投标人应在</w:t>
      </w:r>
      <w:r>
        <w:rPr>
          <w:rFonts w:hint="eastAsia" w:ascii="宋体" w:hAnsi="宋体" w:eastAsia="宋体" w:cs="宋体"/>
          <w:color w:val="auto"/>
          <w:u w:val="single"/>
        </w:rPr>
        <w:t>福建榕卫招标有限公司</w:t>
      </w:r>
      <w:r>
        <w:rPr>
          <w:rFonts w:hint="eastAsia" w:ascii="宋体" w:hAnsi="宋体" w:eastAsia="宋体" w:cs="宋体"/>
          <w:color w:val="auto"/>
        </w:rPr>
        <w:t>规定的期限内以书面形式予以答复。对于延长投标有效期的要求，投标人可以拒绝也可以接受，投标人答复不明确或逾期未答复的，均视为拒绝该要求。对于接受延长投标有效期的投标人，既不要求也不允许修改投标文件。</w:t>
      </w:r>
    </w:p>
    <w:p>
      <w:pPr>
        <w:pStyle w:val="10"/>
        <w:widowControl/>
        <w:spacing w:before="75" w:beforeAutospacing="0" w:after="75" w:afterAutospacing="0"/>
        <w:rPr>
          <w:color w:val="auto"/>
        </w:rPr>
      </w:pPr>
      <w:r>
        <w:rPr>
          <w:rFonts w:hint="eastAsia" w:ascii="宋体" w:hAnsi="宋体" w:eastAsia="宋体" w:cs="宋体"/>
          <w:color w:val="auto"/>
        </w:rPr>
        <w:t>10.9投标保证金</w:t>
      </w:r>
    </w:p>
    <w:p>
      <w:pPr>
        <w:pStyle w:val="10"/>
        <w:widowControl/>
        <w:spacing w:before="75" w:beforeAutospacing="0" w:after="75" w:afterAutospacing="0"/>
        <w:ind w:firstLine="480"/>
        <w:rPr>
          <w:color w:val="auto"/>
        </w:rPr>
      </w:pPr>
      <w:r>
        <w:rPr>
          <w:rFonts w:hint="eastAsia" w:ascii="宋体" w:hAnsi="宋体" w:eastAsia="宋体" w:cs="宋体"/>
          <w:color w:val="auto"/>
        </w:rPr>
        <w:t>（1）投标保证金作为投标人按照招标文件规定履行相应投标责任、义务的约束及担保。</w:t>
      </w:r>
    </w:p>
    <w:p>
      <w:pPr>
        <w:pStyle w:val="10"/>
        <w:widowControl/>
        <w:spacing w:before="75" w:beforeAutospacing="0" w:after="75" w:afterAutospacing="0"/>
        <w:ind w:firstLine="480"/>
        <w:rPr>
          <w:color w:val="auto"/>
        </w:rPr>
      </w:pPr>
      <w:r>
        <w:rPr>
          <w:rFonts w:hint="eastAsia" w:ascii="宋体" w:hAnsi="宋体" w:eastAsia="宋体" w:cs="宋体"/>
          <w:color w:val="auto"/>
        </w:rPr>
        <w:t>（2）投标保证金的有效期应与投标文件承诺的投标有效期保持一致，否则</w:t>
      </w:r>
      <w:r>
        <w:rPr>
          <w:rStyle w:val="12"/>
          <w:rFonts w:hint="eastAsia" w:ascii="宋体" w:hAnsi="宋体" w:eastAsia="宋体" w:cs="宋体"/>
          <w:color w:val="auto"/>
        </w:rPr>
        <w:t>投标无效</w:t>
      </w:r>
      <w:r>
        <w:rPr>
          <w:rFonts w:hint="eastAsia" w:ascii="宋体" w:hAnsi="宋体" w:eastAsia="宋体" w:cs="宋体"/>
          <w:color w:val="auto"/>
        </w:rPr>
        <w:t>。</w:t>
      </w:r>
    </w:p>
    <w:p>
      <w:pPr>
        <w:pStyle w:val="10"/>
        <w:widowControl/>
        <w:spacing w:before="75" w:beforeAutospacing="0" w:after="75" w:afterAutospacing="0"/>
        <w:ind w:firstLine="480"/>
        <w:rPr>
          <w:color w:val="auto"/>
        </w:rPr>
      </w:pPr>
      <w:r>
        <w:rPr>
          <w:rFonts w:hint="eastAsia" w:ascii="宋体" w:hAnsi="宋体" w:eastAsia="宋体" w:cs="宋体"/>
          <w:color w:val="auto"/>
        </w:rPr>
        <w:t>（3）提交</w:t>
      </w:r>
    </w:p>
    <w:p>
      <w:pPr>
        <w:pStyle w:val="10"/>
        <w:widowControl/>
        <w:spacing w:before="75" w:beforeAutospacing="0" w:after="75" w:afterAutospacing="0"/>
        <w:ind w:firstLine="480"/>
        <w:rPr>
          <w:color w:val="auto"/>
        </w:rPr>
      </w:pPr>
      <w:r>
        <w:rPr>
          <w:rFonts w:hint="eastAsia" w:ascii="宋体" w:hAnsi="宋体" w:eastAsia="宋体" w:cs="宋体"/>
          <w:color w:val="auto"/>
        </w:rPr>
        <w:t>①投标人应从其银行账户</w:t>
      </w:r>
      <w:r>
        <w:rPr>
          <w:rStyle w:val="12"/>
          <w:rFonts w:hint="eastAsia" w:ascii="宋体" w:hAnsi="宋体" w:eastAsia="宋体" w:cs="宋体"/>
          <w:color w:val="auto"/>
        </w:rPr>
        <w:t>（基本存款账户）</w:t>
      </w:r>
      <w:r>
        <w:rPr>
          <w:rFonts w:hint="eastAsia" w:ascii="宋体" w:hAnsi="宋体" w:eastAsia="宋体" w:cs="宋体"/>
          <w:color w:val="auto"/>
        </w:rPr>
        <w:t>按照下列方式：</w:t>
      </w:r>
      <w:r>
        <w:rPr>
          <w:rStyle w:val="12"/>
          <w:rFonts w:hint="eastAsia" w:ascii="宋体" w:hAnsi="宋体" w:eastAsia="宋体" w:cs="宋体"/>
          <w:color w:val="auto"/>
        </w:rPr>
        <w:t>公对公转账方式</w:t>
      </w:r>
      <w:r>
        <w:rPr>
          <w:rFonts w:hint="eastAsia" w:ascii="宋体" w:hAnsi="宋体" w:eastAsia="宋体" w:cs="宋体"/>
          <w:color w:val="auto"/>
        </w:rPr>
        <w:t>向招标文件载明的投标保证金账户提交投标保证金，具体金额详见招标文件第一章。</w:t>
      </w:r>
    </w:p>
    <w:p>
      <w:pPr>
        <w:pStyle w:val="10"/>
        <w:widowControl/>
        <w:spacing w:before="75" w:beforeAutospacing="0" w:after="75" w:afterAutospacing="0"/>
        <w:ind w:firstLine="480"/>
        <w:rPr>
          <w:color w:val="auto"/>
        </w:rPr>
      </w:pPr>
      <w:r>
        <w:rPr>
          <w:rFonts w:hint="eastAsia" w:ascii="宋体" w:hAnsi="宋体" w:eastAsia="宋体" w:cs="宋体"/>
          <w:color w:val="auto"/>
        </w:rPr>
        <w:t>②投标保证金应于投标截止时间前到达招标文件载明的投标保证金账户，否则视为投标保证金未提交；是否到达按照下列方式认定：</w:t>
      </w:r>
      <w:r>
        <w:rPr>
          <w:rStyle w:val="12"/>
          <w:rFonts w:hint="eastAsia" w:ascii="宋体" w:hAnsi="宋体" w:eastAsia="宋体" w:cs="宋体"/>
          <w:color w:val="auto"/>
        </w:rPr>
        <w:t>以福建省政府采购网上公开信息系统记载的为准。</w:t>
      </w:r>
    </w:p>
    <w:p>
      <w:pPr>
        <w:pStyle w:val="10"/>
        <w:widowControl/>
        <w:spacing w:before="75" w:beforeAutospacing="0" w:after="75" w:afterAutospacing="0"/>
        <w:ind w:firstLine="480"/>
        <w:rPr>
          <w:color w:val="auto"/>
        </w:rPr>
      </w:pPr>
      <w:r>
        <w:rPr>
          <w:rFonts w:hint="eastAsia" w:ascii="宋体" w:hAnsi="宋体" w:eastAsia="宋体" w:cs="宋体"/>
          <w:color w:val="auto"/>
        </w:rPr>
        <w:t>③若本项目接受联合体投标且投标人为联合体，则联合体中的牵头方应按照本章第</w:t>
      </w:r>
      <w:r>
        <w:rPr>
          <w:rFonts w:ascii="Calibri" w:hAnsi="Calibri" w:cs="Calibri"/>
          <w:color w:val="auto"/>
        </w:rPr>
        <w:t>10.9</w:t>
      </w:r>
      <w:r>
        <w:rPr>
          <w:rFonts w:hint="eastAsia" w:ascii="宋体" w:hAnsi="宋体" w:eastAsia="宋体" w:cs="宋体"/>
          <w:color w:val="auto"/>
        </w:rPr>
        <w:t>条第（</w:t>
      </w:r>
      <w:r>
        <w:rPr>
          <w:rFonts w:ascii="Calibri" w:hAnsi="Calibri" w:cs="Calibri"/>
          <w:color w:val="auto"/>
        </w:rPr>
        <w:t>3</w:t>
      </w:r>
      <w:r>
        <w:rPr>
          <w:rFonts w:hint="eastAsia" w:ascii="宋体" w:hAnsi="宋体" w:eastAsia="宋体" w:cs="宋体"/>
          <w:color w:val="auto"/>
        </w:rPr>
        <w:t>）款第①、②点规定提交投标保证金。</w:t>
      </w:r>
    </w:p>
    <w:p>
      <w:pPr>
        <w:pStyle w:val="10"/>
        <w:widowControl/>
        <w:spacing w:before="75" w:beforeAutospacing="0" w:after="75" w:afterAutospacing="0"/>
        <w:ind w:firstLine="480"/>
        <w:rPr>
          <w:color w:val="auto"/>
        </w:rPr>
      </w:pPr>
      <w:r>
        <w:rPr>
          <w:rStyle w:val="12"/>
          <w:rFonts w:hint="eastAsia" w:ascii="宋体" w:hAnsi="宋体" w:eastAsia="宋体" w:cs="宋体"/>
          <w:color w:val="auto"/>
        </w:rPr>
        <w:t>※除招标文件另有规定外，未按照上述规定提交投标保证金将导致资格审查不合格。</w:t>
      </w:r>
    </w:p>
    <w:p>
      <w:pPr>
        <w:pStyle w:val="10"/>
        <w:widowControl/>
        <w:spacing w:before="75" w:beforeAutospacing="0" w:after="75" w:afterAutospacing="0"/>
        <w:ind w:firstLine="480"/>
        <w:rPr>
          <w:color w:val="auto"/>
        </w:rPr>
      </w:pPr>
      <w:r>
        <w:rPr>
          <w:rFonts w:hint="eastAsia" w:ascii="宋体" w:hAnsi="宋体" w:eastAsia="宋体" w:cs="宋体"/>
          <w:color w:val="auto"/>
        </w:rPr>
        <w:t>（4）退还</w:t>
      </w:r>
    </w:p>
    <w:p>
      <w:pPr>
        <w:pStyle w:val="10"/>
        <w:widowControl/>
        <w:spacing w:before="75" w:beforeAutospacing="0" w:after="75" w:afterAutospacing="0"/>
        <w:ind w:firstLine="480"/>
        <w:rPr>
          <w:color w:val="auto"/>
        </w:rPr>
      </w:pPr>
      <w:r>
        <w:rPr>
          <w:rFonts w:hint="eastAsia" w:ascii="宋体" w:hAnsi="宋体" w:eastAsia="宋体" w:cs="宋体"/>
          <w:color w:val="auto"/>
        </w:rPr>
        <w:t>①在投标截止时间前撤回已提交的投标文件的投标人，其投标保证金将在</w:t>
      </w:r>
      <w:r>
        <w:rPr>
          <w:rFonts w:hint="eastAsia" w:ascii="宋体" w:hAnsi="宋体" w:eastAsia="宋体" w:cs="宋体"/>
          <w:color w:val="auto"/>
          <w:u w:val="single"/>
        </w:rPr>
        <w:t>福建榕卫招标有限公司</w:t>
      </w:r>
      <w:r>
        <w:rPr>
          <w:rFonts w:hint="eastAsia" w:ascii="宋体" w:hAnsi="宋体" w:eastAsia="宋体" w:cs="宋体"/>
          <w:color w:val="auto"/>
        </w:rPr>
        <w:t>收到投标人书面撤回通知之日起5个工作日内退回原账户。</w:t>
      </w:r>
    </w:p>
    <w:p>
      <w:pPr>
        <w:pStyle w:val="10"/>
        <w:widowControl/>
        <w:spacing w:before="75" w:beforeAutospacing="0" w:after="75" w:afterAutospacing="0"/>
        <w:ind w:firstLine="480"/>
        <w:rPr>
          <w:color w:val="auto"/>
        </w:rPr>
      </w:pPr>
      <w:r>
        <w:rPr>
          <w:rFonts w:hint="eastAsia" w:ascii="宋体" w:hAnsi="宋体" w:eastAsia="宋体" w:cs="宋体"/>
          <w:color w:val="auto"/>
        </w:rPr>
        <w:t>②未中标人的投标保证金将在中标通知书发出之日起</w:t>
      </w:r>
      <w:r>
        <w:rPr>
          <w:rFonts w:ascii="Calibri" w:hAnsi="Calibri" w:cs="Calibri"/>
          <w:color w:val="auto"/>
        </w:rPr>
        <w:t>5</w:t>
      </w:r>
      <w:r>
        <w:rPr>
          <w:rFonts w:hint="eastAsia" w:ascii="宋体" w:hAnsi="宋体" w:eastAsia="宋体" w:cs="宋体"/>
          <w:color w:val="auto"/>
        </w:rPr>
        <w:t>个工作日内退回原账户。</w:t>
      </w:r>
    </w:p>
    <w:p>
      <w:pPr>
        <w:pStyle w:val="10"/>
        <w:widowControl/>
        <w:spacing w:before="75" w:beforeAutospacing="0" w:after="75" w:afterAutospacing="0"/>
        <w:ind w:firstLine="480"/>
        <w:rPr>
          <w:color w:val="auto"/>
        </w:rPr>
      </w:pPr>
      <w:r>
        <w:rPr>
          <w:rFonts w:hint="eastAsia" w:ascii="宋体" w:hAnsi="宋体" w:eastAsia="宋体" w:cs="宋体"/>
          <w:color w:val="auto"/>
        </w:rPr>
        <w:t>③中标人的投标保证金将在政府采购合同签订之日起</w:t>
      </w:r>
      <w:r>
        <w:rPr>
          <w:rFonts w:ascii="Calibri" w:hAnsi="Calibri" w:cs="Calibri"/>
          <w:color w:val="auto"/>
        </w:rPr>
        <w:t>5</w:t>
      </w:r>
      <w:r>
        <w:rPr>
          <w:rFonts w:hint="eastAsia" w:ascii="宋体" w:hAnsi="宋体" w:eastAsia="宋体" w:cs="宋体"/>
          <w:color w:val="auto"/>
        </w:rPr>
        <w:t>个工作日内退回原账户；合同签订之日按照下列方式认定：</w:t>
      </w:r>
      <w:r>
        <w:rPr>
          <w:rStyle w:val="12"/>
          <w:rFonts w:hint="eastAsia" w:ascii="宋体" w:hAnsi="宋体" w:eastAsia="宋体" w:cs="宋体"/>
          <w:color w:val="auto"/>
        </w:rPr>
        <w:t>以福建省政府采购网上公开信息系统记载的为准。</w:t>
      </w:r>
    </w:p>
    <w:p>
      <w:pPr>
        <w:pStyle w:val="10"/>
        <w:widowControl/>
        <w:spacing w:before="75" w:beforeAutospacing="0" w:after="75" w:afterAutospacing="0"/>
        <w:ind w:firstLine="480"/>
        <w:rPr>
          <w:color w:val="auto"/>
        </w:rPr>
      </w:pPr>
      <w:r>
        <w:rPr>
          <w:rFonts w:hint="eastAsia" w:ascii="宋体" w:hAnsi="宋体" w:eastAsia="宋体" w:cs="宋体"/>
          <w:color w:val="auto"/>
        </w:rPr>
        <w:t>④终止招标的，</w:t>
      </w:r>
      <w:r>
        <w:rPr>
          <w:rFonts w:hint="eastAsia" w:ascii="宋体" w:hAnsi="宋体" w:eastAsia="宋体" w:cs="宋体"/>
          <w:color w:val="auto"/>
          <w:u w:val="single"/>
        </w:rPr>
        <w:t>福建榕卫招标有限公司</w:t>
      </w:r>
      <w:r>
        <w:rPr>
          <w:rFonts w:hint="eastAsia" w:ascii="宋体" w:hAnsi="宋体" w:eastAsia="宋体" w:cs="宋体"/>
          <w:color w:val="auto"/>
        </w:rPr>
        <w:t>将在终止公告发布之日起5个工作日内退回已收取的投标保证金及其在银行产生的孳息。</w:t>
      </w:r>
    </w:p>
    <w:p>
      <w:pPr>
        <w:pStyle w:val="10"/>
        <w:widowControl/>
        <w:spacing w:before="75" w:beforeAutospacing="0" w:after="75" w:afterAutospacing="0"/>
        <w:ind w:firstLine="480"/>
        <w:rPr>
          <w:color w:val="auto"/>
        </w:rPr>
      </w:pPr>
      <w:r>
        <w:rPr>
          <w:rFonts w:hint="eastAsia" w:ascii="宋体" w:hAnsi="宋体" w:eastAsia="宋体" w:cs="宋体"/>
          <w:color w:val="auto"/>
        </w:rPr>
        <w:t>⑤除招标文件另有规定外，质疑或投诉涉及的投标人，若投标保证金尚未退还，则待质疑或投诉处理完毕后不计利息原额退还。</w:t>
      </w:r>
    </w:p>
    <w:p>
      <w:pPr>
        <w:pStyle w:val="10"/>
        <w:widowControl/>
        <w:spacing w:before="75" w:beforeAutospacing="0" w:after="75" w:afterAutospacing="0"/>
        <w:ind w:firstLine="480"/>
        <w:rPr>
          <w:color w:val="auto"/>
        </w:rPr>
      </w:pPr>
      <w:r>
        <w:rPr>
          <w:rStyle w:val="12"/>
          <w:rFonts w:hint="eastAsia" w:ascii="宋体" w:hAnsi="宋体" w:eastAsia="宋体" w:cs="宋体"/>
          <w:color w:val="auto"/>
        </w:rPr>
        <w:t>※本章第</w:t>
      </w:r>
      <w:r>
        <w:rPr>
          <w:rStyle w:val="12"/>
          <w:rFonts w:ascii="Calibri" w:hAnsi="Calibri" w:cs="Calibri"/>
          <w:color w:val="auto"/>
        </w:rPr>
        <w:t>10.9</w:t>
      </w:r>
      <w:r>
        <w:rPr>
          <w:rStyle w:val="12"/>
          <w:rFonts w:hint="eastAsia" w:ascii="宋体" w:hAnsi="宋体" w:eastAsia="宋体" w:cs="宋体"/>
          <w:color w:val="auto"/>
        </w:rPr>
        <w:t>条第（</w:t>
      </w:r>
      <w:r>
        <w:rPr>
          <w:rStyle w:val="12"/>
          <w:rFonts w:ascii="Calibri" w:hAnsi="Calibri" w:cs="Calibri"/>
          <w:color w:val="auto"/>
        </w:rPr>
        <w:t>4</w:t>
      </w:r>
      <w:r>
        <w:rPr>
          <w:rStyle w:val="12"/>
          <w:rFonts w:hint="eastAsia" w:ascii="宋体" w:hAnsi="宋体" w:eastAsia="宋体" w:cs="宋体"/>
          <w:color w:val="auto"/>
        </w:rPr>
        <w:t>）款第①、②、③点规定的投标保证金退还时限不包括因投标人自身原因导致无法及时退还而增加的时间。</w:t>
      </w:r>
    </w:p>
    <w:p>
      <w:pPr>
        <w:pStyle w:val="10"/>
        <w:widowControl/>
        <w:spacing w:before="75" w:beforeAutospacing="0" w:after="75" w:afterAutospacing="0"/>
        <w:ind w:firstLine="480"/>
        <w:rPr>
          <w:color w:val="auto"/>
        </w:rPr>
      </w:pPr>
      <w:r>
        <w:rPr>
          <w:rFonts w:hint="eastAsia" w:ascii="宋体" w:hAnsi="宋体" w:eastAsia="宋体" w:cs="宋体"/>
          <w:color w:val="auto"/>
        </w:rPr>
        <w:t>（5）若出现本章第</w:t>
      </w:r>
      <w:r>
        <w:rPr>
          <w:rFonts w:ascii="Calibri" w:hAnsi="Calibri" w:cs="Calibri"/>
          <w:color w:val="auto"/>
        </w:rPr>
        <w:t>10.8</w:t>
      </w:r>
      <w:r>
        <w:rPr>
          <w:rFonts w:hint="eastAsia" w:ascii="宋体" w:hAnsi="宋体" w:eastAsia="宋体" w:cs="宋体"/>
          <w:color w:val="auto"/>
        </w:rPr>
        <w:t>条第（</w:t>
      </w:r>
      <w:r>
        <w:rPr>
          <w:rFonts w:ascii="Calibri" w:hAnsi="Calibri" w:cs="Calibri"/>
          <w:color w:val="auto"/>
        </w:rPr>
        <w:t>3</w:t>
      </w:r>
      <w:r>
        <w:rPr>
          <w:rFonts w:hint="eastAsia" w:ascii="宋体" w:hAnsi="宋体" w:eastAsia="宋体" w:cs="宋体"/>
          <w:color w:val="auto"/>
        </w:rPr>
        <w:t>）款规定情形，对于拒绝延长投标有效期的投标人，投标保证金仍可退还。对于接受延长投标有效期的投标人，相应延长投标保证金有效期，招标文件关于退还和不予退还投标保证金的规定继续适用。</w:t>
      </w:r>
    </w:p>
    <w:p>
      <w:pPr>
        <w:pStyle w:val="10"/>
        <w:widowControl/>
        <w:spacing w:before="75" w:beforeAutospacing="0" w:after="75" w:afterAutospacing="0"/>
        <w:ind w:firstLine="480"/>
        <w:rPr>
          <w:color w:val="auto"/>
        </w:rPr>
      </w:pPr>
      <w:r>
        <w:rPr>
          <w:rFonts w:hint="eastAsia" w:ascii="宋体" w:hAnsi="宋体" w:eastAsia="宋体" w:cs="宋体"/>
          <w:color w:val="auto"/>
        </w:rPr>
        <w:t>（6）有下列情形之一的，投标保证金将不予退还：</w:t>
      </w:r>
    </w:p>
    <w:p>
      <w:pPr>
        <w:pStyle w:val="10"/>
        <w:widowControl/>
        <w:spacing w:before="75" w:beforeAutospacing="0" w:after="75" w:afterAutospacing="0"/>
        <w:ind w:firstLine="480"/>
        <w:rPr>
          <w:color w:val="auto"/>
        </w:rPr>
      </w:pPr>
      <w:r>
        <w:rPr>
          <w:rFonts w:hint="eastAsia" w:ascii="宋体" w:hAnsi="宋体" w:eastAsia="宋体" w:cs="宋体"/>
          <w:color w:val="auto"/>
        </w:rPr>
        <w:t>①投标人串通投标；</w:t>
      </w:r>
    </w:p>
    <w:p>
      <w:pPr>
        <w:pStyle w:val="10"/>
        <w:widowControl/>
        <w:spacing w:before="75" w:beforeAutospacing="0" w:after="75" w:afterAutospacing="0"/>
        <w:ind w:firstLine="480"/>
        <w:rPr>
          <w:color w:val="auto"/>
        </w:rPr>
      </w:pPr>
      <w:r>
        <w:rPr>
          <w:rFonts w:hint="eastAsia" w:ascii="宋体" w:hAnsi="宋体" w:eastAsia="宋体" w:cs="宋体"/>
          <w:color w:val="auto"/>
        </w:rPr>
        <w:t>②投标人提供虚假材料；</w:t>
      </w:r>
    </w:p>
    <w:p>
      <w:pPr>
        <w:pStyle w:val="10"/>
        <w:widowControl/>
        <w:spacing w:before="75" w:beforeAutospacing="0" w:after="75" w:afterAutospacing="0"/>
        <w:ind w:firstLine="480"/>
        <w:rPr>
          <w:color w:val="auto"/>
        </w:rPr>
      </w:pPr>
      <w:r>
        <w:rPr>
          <w:rFonts w:hint="eastAsia" w:ascii="宋体" w:hAnsi="宋体" w:eastAsia="宋体" w:cs="宋体"/>
          <w:color w:val="auto"/>
        </w:rPr>
        <w:t>③投标人采取不正当手段诋毁、排挤其他投标人；</w:t>
      </w:r>
    </w:p>
    <w:p>
      <w:pPr>
        <w:pStyle w:val="10"/>
        <w:widowControl/>
        <w:spacing w:before="75" w:beforeAutospacing="0" w:after="75" w:afterAutospacing="0"/>
        <w:ind w:firstLine="480"/>
        <w:rPr>
          <w:color w:val="auto"/>
        </w:rPr>
      </w:pPr>
      <w:r>
        <w:rPr>
          <w:rFonts w:hint="eastAsia" w:ascii="宋体" w:hAnsi="宋体" w:eastAsia="宋体" w:cs="宋体"/>
          <w:color w:val="auto"/>
        </w:rPr>
        <w:t>④投标截止时间后，投标人在投标有效期内撤销投标文件；</w:t>
      </w:r>
    </w:p>
    <w:p>
      <w:pPr>
        <w:pStyle w:val="10"/>
        <w:widowControl/>
        <w:spacing w:before="75" w:beforeAutospacing="0" w:after="75" w:afterAutospacing="0"/>
        <w:ind w:firstLine="480"/>
        <w:rPr>
          <w:color w:val="auto"/>
        </w:rPr>
      </w:pPr>
      <w:r>
        <w:rPr>
          <w:rFonts w:hint="eastAsia" w:ascii="宋体" w:hAnsi="宋体" w:eastAsia="宋体" w:cs="宋体"/>
          <w:color w:val="auto"/>
        </w:rPr>
        <w:t>⑤投标人不接受评标委员会按照招标文件规定对投标报价错误之处进行修正；</w:t>
      </w:r>
    </w:p>
    <w:p>
      <w:pPr>
        <w:pStyle w:val="10"/>
        <w:widowControl/>
        <w:spacing w:before="75" w:beforeAutospacing="0" w:after="75" w:afterAutospacing="0"/>
        <w:ind w:firstLine="480"/>
        <w:rPr>
          <w:color w:val="auto"/>
        </w:rPr>
      </w:pPr>
      <w:r>
        <w:rPr>
          <w:rFonts w:hint="eastAsia" w:ascii="宋体" w:hAnsi="宋体" w:eastAsia="宋体" w:cs="宋体"/>
          <w:color w:val="auto"/>
        </w:rPr>
        <w:t>⑥投标人违反招标文件第三章第</w:t>
      </w:r>
      <w:r>
        <w:rPr>
          <w:rFonts w:ascii="Calibri" w:hAnsi="Calibri" w:cs="Calibri"/>
          <w:color w:val="auto"/>
        </w:rPr>
        <w:t>9.4</w:t>
      </w:r>
      <w:r>
        <w:rPr>
          <w:rFonts w:hint="eastAsia" w:ascii="宋体" w:hAnsi="宋体" w:eastAsia="宋体" w:cs="宋体"/>
          <w:color w:val="auto"/>
        </w:rPr>
        <w:t>、</w:t>
      </w:r>
      <w:r>
        <w:rPr>
          <w:rFonts w:ascii="Calibri" w:hAnsi="Calibri" w:cs="Calibri"/>
          <w:color w:val="auto"/>
        </w:rPr>
        <w:t>9.5</w:t>
      </w:r>
      <w:r>
        <w:rPr>
          <w:rFonts w:hint="eastAsia" w:ascii="宋体" w:hAnsi="宋体" w:eastAsia="宋体" w:cs="宋体"/>
          <w:color w:val="auto"/>
        </w:rPr>
        <w:t>、</w:t>
      </w:r>
      <w:r>
        <w:rPr>
          <w:rFonts w:ascii="Calibri" w:hAnsi="Calibri" w:cs="Calibri"/>
          <w:color w:val="auto"/>
        </w:rPr>
        <w:t>9.6</w:t>
      </w:r>
      <w:r>
        <w:rPr>
          <w:rFonts w:hint="eastAsia" w:ascii="宋体" w:hAnsi="宋体" w:eastAsia="宋体" w:cs="宋体"/>
          <w:color w:val="auto"/>
        </w:rPr>
        <w:t>条规定之一；</w:t>
      </w:r>
    </w:p>
    <w:p>
      <w:pPr>
        <w:pStyle w:val="10"/>
        <w:widowControl/>
        <w:spacing w:before="75" w:beforeAutospacing="0" w:after="75" w:afterAutospacing="0"/>
        <w:ind w:firstLine="480"/>
        <w:rPr>
          <w:color w:val="auto"/>
        </w:rPr>
      </w:pPr>
      <w:r>
        <w:rPr>
          <w:rFonts w:hint="eastAsia" w:ascii="宋体" w:hAnsi="宋体" w:eastAsia="宋体" w:cs="宋体"/>
          <w:color w:val="auto"/>
        </w:rPr>
        <w:t>⑦招标文件规定的其他不予退还情形；</w:t>
      </w:r>
    </w:p>
    <w:p>
      <w:pPr>
        <w:pStyle w:val="10"/>
        <w:widowControl/>
        <w:spacing w:before="75" w:beforeAutospacing="0" w:after="75" w:afterAutospacing="0"/>
        <w:ind w:firstLine="480"/>
        <w:rPr>
          <w:color w:val="auto"/>
        </w:rPr>
      </w:pPr>
      <w:r>
        <w:rPr>
          <w:rFonts w:hint="eastAsia" w:ascii="宋体" w:hAnsi="宋体" w:eastAsia="宋体" w:cs="宋体"/>
          <w:color w:val="auto"/>
        </w:rPr>
        <w:t>⑧中标人有下列情形之一的：</w:t>
      </w:r>
    </w:p>
    <w:p>
      <w:pPr>
        <w:pStyle w:val="10"/>
        <w:widowControl/>
        <w:spacing w:before="75" w:beforeAutospacing="0" w:after="75" w:afterAutospacing="0"/>
        <w:ind w:firstLine="480"/>
        <w:rPr>
          <w:color w:val="auto"/>
        </w:rPr>
      </w:pPr>
      <w:r>
        <w:rPr>
          <w:rFonts w:ascii="Calibri" w:hAnsi="Calibri" w:cs="Calibri"/>
          <w:color w:val="auto"/>
        </w:rPr>
        <w:t>a</w:t>
      </w:r>
      <w:r>
        <w:rPr>
          <w:rFonts w:hint="eastAsia" w:ascii="宋体" w:hAnsi="宋体" w:eastAsia="宋体" w:cs="宋体"/>
          <w:color w:val="auto"/>
        </w:rPr>
        <w:t>.除不可抗力外，因中标人自身原因未在中标通知书要求的期限内与采购人签订政府采购合同；</w:t>
      </w:r>
    </w:p>
    <w:p>
      <w:pPr>
        <w:pStyle w:val="10"/>
        <w:widowControl/>
        <w:spacing w:before="75" w:beforeAutospacing="0" w:after="75" w:afterAutospacing="0"/>
        <w:ind w:firstLine="480"/>
        <w:rPr>
          <w:color w:val="auto"/>
        </w:rPr>
      </w:pPr>
      <w:r>
        <w:rPr>
          <w:rFonts w:hint="eastAsia" w:ascii="宋体" w:hAnsi="宋体" w:eastAsia="宋体" w:cs="宋体"/>
          <w:color w:val="auto"/>
        </w:rPr>
        <w:t>b.未按照招标文件、投标文件的约定签订政府采购合同或提交履约保证金。</w:t>
      </w:r>
    </w:p>
    <w:p>
      <w:pPr>
        <w:pStyle w:val="10"/>
        <w:widowControl/>
        <w:spacing w:before="75" w:beforeAutospacing="0" w:after="75" w:afterAutospacing="0"/>
        <w:ind w:firstLine="480"/>
        <w:rPr>
          <w:color w:val="auto"/>
        </w:rPr>
      </w:pPr>
      <w:r>
        <w:rPr>
          <w:rStyle w:val="12"/>
          <w:rFonts w:hint="eastAsia" w:ascii="宋体" w:hAnsi="宋体" w:eastAsia="宋体" w:cs="宋体"/>
          <w:color w:val="auto"/>
        </w:rPr>
        <w:t>※若上述投标保证金不予退还情形给采购人（采购代理机构）造成损失，则投标人还要承担相应的赔偿责任。</w:t>
      </w:r>
    </w:p>
    <w:p>
      <w:pPr>
        <w:pStyle w:val="10"/>
        <w:widowControl/>
        <w:spacing w:before="75" w:beforeAutospacing="0" w:after="75" w:afterAutospacing="0"/>
        <w:rPr>
          <w:color w:val="auto"/>
        </w:rPr>
      </w:pPr>
      <w:r>
        <w:rPr>
          <w:rFonts w:hint="eastAsia" w:ascii="宋体" w:hAnsi="宋体" w:eastAsia="宋体" w:cs="宋体"/>
          <w:color w:val="auto"/>
        </w:rPr>
        <w:t>10.10投标文件的提交</w:t>
      </w:r>
    </w:p>
    <w:p>
      <w:pPr>
        <w:pStyle w:val="10"/>
        <w:widowControl/>
        <w:spacing w:before="75" w:beforeAutospacing="0" w:after="75" w:afterAutospacing="0"/>
        <w:ind w:firstLine="480"/>
        <w:rPr>
          <w:color w:val="auto"/>
        </w:rPr>
      </w:pPr>
      <w:r>
        <w:rPr>
          <w:rFonts w:hint="eastAsia" w:ascii="宋体" w:hAnsi="宋体" w:eastAsia="宋体" w:cs="宋体"/>
          <w:color w:val="auto"/>
        </w:rPr>
        <w:t>（1）一个投标人只能提交一个投标文件，并按照招标文件第一章规定将其送达。</w:t>
      </w:r>
    </w:p>
    <w:p>
      <w:pPr>
        <w:pStyle w:val="10"/>
        <w:widowControl/>
        <w:spacing w:before="75" w:beforeAutospacing="0" w:after="75" w:afterAutospacing="0"/>
        <w:ind w:firstLine="480"/>
        <w:rPr>
          <w:color w:val="auto"/>
        </w:rPr>
      </w:pPr>
      <w:r>
        <w:rPr>
          <w:rFonts w:hint="eastAsia" w:ascii="宋体" w:hAnsi="宋体" w:eastAsia="宋体" w:cs="宋体"/>
          <w:color w:val="auto"/>
        </w:rPr>
        <w:t>（2）密封及其标记的具体形式：详见招标文件第二章。</w:t>
      </w:r>
    </w:p>
    <w:p>
      <w:pPr>
        <w:pStyle w:val="10"/>
        <w:widowControl/>
        <w:spacing w:before="75" w:beforeAutospacing="0" w:after="75" w:afterAutospacing="0"/>
        <w:rPr>
          <w:color w:val="auto"/>
        </w:rPr>
      </w:pPr>
      <w:r>
        <w:rPr>
          <w:rFonts w:hint="eastAsia" w:ascii="宋体" w:hAnsi="宋体" w:eastAsia="宋体" w:cs="宋体"/>
          <w:color w:val="auto"/>
        </w:rPr>
        <w:t>10.11投标文件的补充、修改或撤回</w:t>
      </w:r>
    </w:p>
    <w:p>
      <w:pPr>
        <w:pStyle w:val="10"/>
        <w:widowControl/>
        <w:spacing w:before="75" w:beforeAutospacing="0" w:after="75" w:afterAutospacing="0"/>
        <w:ind w:firstLine="480"/>
        <w:rPr>
          <w:color w:val="auto"/>
        </w:rPr>
      </w:pPr>
      <w:r>
        <w:rPr>
          <w:rFonts w:hint="eastAsia" w:ascii="宋体" w:hAnsi="宋体" w:eastAsia="宋体" w:cs="宋体"/>
          <w:color w:val="auto"/>
        </w:rPr>
        <w:t>（1）投标截止时间前，投标人可对所提交的投标文件进行补充、修改或撤回，并书面通知</w:t>
      </w:r>
      <w:r>
        <w:rPr>
          <w:rFonts w:hint="eastAsia" w:ascii="宋体" w:hAnsi="宋体" w:eastAsia="宋体" w:cs="宋体"/>
          <w:color w:val="auto"/>
          <w:u w:val="single"/>
        </w:rPr>
        <w:t>福建榕卫招标有限公司</w:t>
      </w:r>
      <w:r>
        <w:rPr>
          <w:rFonts w:hint="eastAsia" w:ascii="宋体" w:hAnsi="宋体" w:eastAsia="宋体" w:cs="宋体"/>
          <w:color w:val="auto"/>
        </w:rPr>
        <w:t>。</w:t>
      </w:r>
    </w:p>
    <w:p>
      <w:pPr>
        <w:pStyle w:val="10"/>
        <w:widowControl/>
        <w:spacing w:before="75" w:beforeAutospacing="0" w:after="75" w:afterAutospacing="0"/>
        <w:ind w:firstLine="480"/>
        <w:rPr>
          <w:color w:val="auto"/>
        </w:rPr>
      </w:pPr>
      <w:r>
        <w:rPr>
          <w:rFonts w:hint="eastAsia" w:ascii="宋体" w:hAnsi="宋体" w:eastAsia="宋体" w:cs="宋体"/>
          <w:color w:val="auto"/>
        </w:rPr>
        <w:t>（2）补充、修改的内容应按照本章第</w:t>
      </w:r>
      <w:r>
        <w:rPr>
          <w:rFonts w:ascii="Calibri" w:hAnsi="Calibri" w:cs="Calibri"/>
          <w:color w:val="auto"/>
        </w:rPr>
        <w:t>10.5</w:t>
      </w:r>
      <w:r>
        <w:rPr>
          <w:rFonts w:hint="eastAsia" w:ascii="宋体" w:hAnsi="宋体" w:eastAsia="宋体" w:cs="宋体"/>
          <w:color w:val="auto"/>
        </w:rPr>
        <w:t>条第（</w:t>
      </w:r>
      <w:r>
        <w:rPr>
          <w:rFonts w:ascii="Calibri" w:hAnsi="Calibri" w:cs="Calibri"/>
          <w:color w:val="auto"/>
        </w:rPr>
        <w:t>4</w:t>
      </w:r>
      <w:r>
        <w:rPr>
          <w:rFonts w:hint="eastAsia" w:ascii="宋体" w:hAnsi="宋体" w:eastAsia="宋体" w:cs="宋体"/>
          <w:color w:val="auto"/>
        </w:rPr>
        <w:t>）款规定进行签署、盖章，并按照本章第</w:t>
      </w:r>
      <w:r>
        <w:rPr>
          <w:rFonts w:ascii="Calibri" w:hAnsi="Calibri" w:cs="Calibri"/>
          <w:color w:val="auto"/>
        </w:rPr>
        <w:t>10.10</w:t>
      </w:r>
      <w:r>
        <w:rPr>
          <w:rFonts w:hint="eastAsia" w:ascii="宋体" w:hAnsi="宋体" w:eastAsia="宋体" w:cs="宋体"/>
          <w:color w:val="auto"/>
        </w:rPr>
        <w:t>条规定提交，</w:t>
      </w:r>
      <w:r>
        <w:rPr>
          <w:rStyle w:val="12"/>
          <w:rFonts w:hint="eastAsia" w:ascii="宋体" w:hAnsi="宋体" w:eastAsia="宋体" w:cs="宋体"/>
          <w:color w:val="auto"/>
        </w:rPr>
        <w:t>否则将被拒收。</w:t>
      </w:r>
    </w:p>
    <w:p>
      <w:pPr>
        <w:pStyle w:val="10"/>
        <w:widowControl/>
        <w:spacing w:before="75" w:beforeAutospacing="0" w:after="75" w:afterAutospacing="0"/>
        <w:ind w:firstLine="480"/>
        <w:rPr>
          <w:color w:val="auto"/>
        </w:rPr>
      </w:pPr>
      <w:r>
        <w:rPr>
          <w:rStyle w:val="12"/>
          <w:rFonts w:hint="eastAsia" w:ascii="宋体" w:hAnsi="宋体" w:eastAsia="宋体" w:cs="宋体"/>
          <w:color w:val="auto"/>
        </w:rPr>
        <w:t>※按照上述规定提交的补充、修改内容作为投标文件组成部分。</w:t>
      </w:r>
    </w:p>
    <w:p>
      <w:pPr>
        <w:pStyle w:val="10"/>
        <w:widowControl/>
        <w:spacing w:before="75" w:beforeAutospacing="0" w:after="75" w:afterAutospacing="0"/>
        <w:rPr>
          <w:color w:val="auto"/>
        </w:rPr>
      </w:pPr>
      <w:r>
        <w:rPr>
          <w:rFonts w:hint="eastAsia" w:ascii="宋体" w:hAnsi="宋体" w:eastAsia="宋体" w:cs="宋体"/>
          <w:color w:val="auto"/>
        </w:rPr>
        <w:t>10.12除招标文件另有规定外，有下列情形之一的，</w:t>
      </w:r>
      <w:r>
        <w:rPr>
          <w:rStyle w:val="12"/>
          <w:rFonts w:hint="eastAsia" w:ascii="宋体" w:hAnsi="宋体" w:eastAsia="宋体" w:cs="宋体"/>
          <w:color w:val="auto"/>
        </w:rPr>
        <w:t>投标无效</w:t>
      </w:r>
      <w:r>
        <w:rPr>
          <w:rFonts w:hint="eastAsia" w:ascii="宋体" w:hAnsi="宋体" w:eastAsia="宋体" w:cs="宋体"/>
          <w:color w:val="auto"/>
        </w:rPr>
        <w:t>：</w:t>
      </w:r>
    </w:p>
    <w:p>
      <w:pPr>
        <w:pStyle w:val="10"/>
        <w:widowControl/>
        <w:spacing w:before="75" w:beforeAutospacing="0" w:after="75" w:afterAutospacing="0"/>
        <w:ind w:firstLine="480"/>
        <w:rPr>
          <w:color w:val="auto"/>
        </w:rPr>
      </w:pPr>
      <w:r>
        <w:rPr>
          <w:rFonts w:hint="eastAsia" w:ascii="宋体" w:hAnsi="宋体" w:eastAsia="宋体" w:cs="宋体"/>
          <w:color w:val="auto"/>
        </w:rPr>
        <w:t>（1）投标文件未按照招标文件要求签署、盖章；</w:t>
      </w:r>
    </w:p>
    <w:p>
      <w:pPr>
        <w:pStyle w:val="10"/>
        <w:widowControl/>
        <w:spacing w:before="75" w:beforeAutospacing="0" w:after="75" w:afterAutospacing="0"/>
        <w:ind w:firstLine="480"/>
        <w:rPr>
          <w:color w:val="auto"/>
        </w:rPr>
      </w:pPr>
      <w:r>
        <w:rPr>
          <w:rFonts w:hint="eastAsia" w:ascii="宋体" w:hAnsi="宋体" w:eastAsia="宋体" w:cs="宋体"/>
          <w:color w:val="auto"/>
        </w:rPr>
        <w:t>（2）不符合招标文件中规定的资格要求；</w:t>
      </w:r>
    </w:p>
    <w:p>
      <w:pPr>
        <w:pStyle w:val="10"/>
        <w:widowControl/>
        <w:spacing w:before="75" w:beforeAutospacing="0" w:after="75" w:afterAutospacing="0"/>
        <w:ind w:firstLine="480"/>
        <w:rPr>
          <w:color w:val="auto"/>
        </w:rPr>
      </w:pPr>
      <w:r>
        <w:rPr>
          <w:rFonts w:hint="eastAsia" w:ascii="宋体" w:hAnsi="宋体" w:eastAsia="宋体" w:cs="宋体"/>
          <w:color w:val="auto"/>
        </w:rPr>
        <w:t>（3）投标报价超过招标文件中规定的预算金额或最高限价；</w:t>
      </w:r>
    </w:p>
    <w:p>
      <w:pPr>
        <w:pStyle w:val="10"/>
        <w:widowControl/>
        <w:spacing w:before="75" w:beforeAutospacing="0" w:after="75" w:afterAutospacing="0"/>
        <w:ind w:firstLine="480"/>
        <w:rPr>
          <w:color w:val="auto"/>
        </w:rPr>
      </w:pPr>
      <w:r>
        <w:rPr>
          <w:rFonts w:hint="eastAsia" w:ascii="宋体" w:hAnsi="宋体" w:eastAsia="宋体" w:cs="宋体"/>
          <w:color w:val="auto"/>
        </w:rPr>
        <w:t>（4）投标文件含有采购人不能接受的附加条件；</w:t>
      </w:r>
    </w:p>
    <w:p>
      <w:pPr>
        <w:pStyle w:val="10"/>
        <w:widowControl/>
        <w:spacing w:before="75" w:beforeAutospacing="0" w:after="75" w:afterAutospacing="0"/>
        <w:ind w:firstLine="480"/>
        <w:rPr>
          <w:color w:val="auto"/>
        </w:rPr>
      </w:pPr>
      <w:r>
        <w:rPr>
          <w:rFonts w:hint="eastAsia" w:ascii="宋体" w:hAnsi="宋体" w:eastAsia="宋体" w:cs="宋体"/>
          <w:color w:val="auto"/>
        </w:rPr>
        <w:t>（5）有关法律、法规和规章及招标文件规定的其他无效情形。</w:t>
      </w:r>
    </w:p>
    <w:p>
      <w:pPr>
        <w:pStyle w:val="10"/>
        <w:widowControl/>
        <w:spacing w:before="75" w:beforeAutospacing="0" w:after="75" w:afterAutospacing="0"/>
        <w:rPr>
          <w:color w:val="auto"/>
        </w:rPr>
      </w:pPr>
      <w:r>
        <w:rPr>
          <w:rFonts w:hint="eastAsia" w:ascii="宋体" w:hAnsi="宋体" w:eastAsia="宋体" w:cs="宋体"/>
          <w:color w:val="auto"/>
        </w:rPr>
        <w:t> </w:t>
      </w:r>
    </w:p>
    <w:p>
      <w:pPr>
        <w:pStyle w:val="10"/>
        <w:widowControl/>
        <w:spacing w:before="75" w:beforeAutospacing="0" w:after="75" w:afterAutospacing="0"/>
        <w:jc w:val="center"/>
        <w:rPr>
          <w:color w:val="auto"/>
        </w:rPr>
      </w:pPr>
      <w:r>
        <w:rPr>
          <w:rStyle w:val="12"/>
          <w:rFonts w:hint="eastAsia" w:ascii="宋体" w:hAnsi="宋体" w:eastAsia="宋体" w:cs="宋体"/>
          <w:color w:val="auto"/>
        </w:rPr>
        <w:t>五、开标</w:t>
      </w:r>
    </w:p>
    <w:p>
      <w:pPr>
        <w:pStyle w:val="10"/>
        <w:widowControl/>
        <w:spacing w:before="75" w:beforeAutospacing="0" w:after="75" w:afterAutospacing="0"/>
        <w:rPr>
          <w:color w:val="auto"/>
        </w:rPr>
      </w:pPr>
      <w:r>
        <w:rPr>
          <w:rFonts w:hint="eastAsia" w:ascii="宋体" w:hAnsi="宋体" w:eastAsia="宋体" w:cs="宋体"/>
          <w:color w:val="auto"/>
        </w:rPr>
        <w:t>11、开标</w:t>
      </w:r>
    </w:p>
    <w:p>
      <w:pPr>
        <w:pStyle w:val="10"/>
        <w:widowControl/>
        <w:spacing w:before="75" w:beforeAutospacing="0" w:after="75" w:afterAutospacing="0"/>
        <w:rPr>
          <w:color w:val="auto"/>
        </w:rPr>
      </w:pPr>
      <w:r>
        <w:rPr>
          <w:rFonts w:hint="eastAsia" w:ascii="宋体" w:hAnsi="宋体" w:eastAsia="宋体" w:cs="宋体"/>
          <w:color w:val="auto"/>
        </w:rPr>
        <w:t>11.1</w:t>
      </w:r>
      <w:r>
        <w:rPr>
          <w:rFonts w:hint="eastAsia" w:ascii="宋体" w:hAnsi="宋体" w:eastAsia="宋体" w:cs="宋体"/>
          <w:color w:val="auto"/>
          <w:u w:val="single"/>
        </w:rPr>
        <w:t>福建榕卫招标有限公司</w:t>
      </w:r>
      <w:r>
        <w:rPr>
          <w:rFonts w:hint="eastAsia" w:ascii="宋体" w:hAnsi="宋体" w:eastAsia="宋体" w:cs="宋体"/>
          <w:color w:val="auto"/>
        </w:rPr>
        <w:t>将在招标文件载明的开标时间及地点主持召开开标会，并邀请投标人参加。</w:t>
      </w:r>
    </w:p>
    <w:p>
      <w:pPr>
        <w:pStyle w:val="10"/>
        <w:widowControl/>
        <w:spacing w:before="75" w:beforeAutospacing="0" w:after="75" w:afterAutospacing="0"/>
        <w:rPr>
          <w:color w:val="auto"/>
        </w:rPr>
      </w:pPr>
      <w:r>
        <w:rPr>
          <w:rFonts w:hint="eastAsia" w:ascii="宋体" w:hAnsi="宋体" w:eastAsia="宋体" w:cs="宋体"/>
          <w:color w:val="auto"/>
        </w:rPr>
        <w:t>11.2开标会的主持人、唱标人、记录人及其他工作人员（若有）均由</w:t>
      </w:r>
      <w:r>
        <w:rPr>
          <w:rFonts w:hint="eastAsia" w:ascii="宋体" w:hAnsi="宋体" w:eastAsia="宋体" w:cs="宋体"/>
          <w:color w:val="auto"/>
          <w:u w:val="single"/>
        </w:rPr>
        <w:t>福建榕卫招标有限公司</w:t>
      </w:r>
      <w:r>
        <w:rPr>
          <w:rFonts w:hint="eastAsia" w:ascii="宋体" w:hAnsi="宋体" w:eastAsia="宋体" w:cs="宋体"/>
          <w:color w:val="auto"/>
        </w:rPr>
        <w:t>派出，现场监督人员（若有）可由有关方面派出。</w:t>
      </w:r>
    </w:p>
    <w:p>
      <w:pPr>
        <w:pStyle w:val="10"/>
        <w:widowControl/>
        <w:spacing w:before="75" w:beforeAutospacing="0" w:after="75" w:afterAutospacing="0"/>
        <w:rPr>
          <w:color w:val="auto"/>
        </w:rPr>
      </w:pPr>
      <w:r>
        <w:rPr>
          <w:rFonts w:hint="eastAsia" w:ascii="宋体" w:hAnsi="宋体" w:eastAsia="宋体" w:cs="宋体"/>
          <w:color w:val="auto"/>
        </w:rPr>
        <w:t>11.3参加开标会的投标人应签到，非投标人不参加开标会。</w:t>
      </w:r>
    </w:p>
    <w:p>
      <w:pPr>
        <w:pStyle w:val="10"/>
        <w:widowControl/>
        <w:spacing w:before="75" w:beforeAutospacing="0" w:after="75" w:afterAutospacing="0"/>
        <w:rPr>
          <w:color w:val="auto"/>
        </w:rPr>
      </w:pPr>
      <w:r>
        <w:rPr>
          <w:rFonts w:hint="eastAsia" w:ascii="宋体" w:hAnsi="宋体" w:eastAsia="宋体" w:cs="宋体"/>
          <w:color w:val="auto"/>
        </w:rPr>
        <w:t>11.4开标会应遵守下列规定：</w:t>
      </w:r>
    </w:p>
    <w:p>
      <w:pPr>
        <w:pStyle w:val="10"/>
        <w:widowControl/>
        <w:spacing w:before="75" w:beforeAutospacing="0" w:after="75" w:afterAutospacing="0"/>
        <w:ind w:firstLine="480"/>
        <w:rPr>
          <w:color w:val="auto"/>
        </w:rPr>
      </w:pPr>
      <w:r>
        <w:rPr>
          <w:rFonts w:hint="eastAsia" w:ascii="宋体" w:hAnsi="宋体" w:eastAsia="宋体" w:cs="宋体"/>
          <w:color w:val="auto"/>
        </w:rPr>
        <w:t>（1）首先由主持人宣布开标会须知，然后由投标人代表对投标文件的密封情况进行检查，经确认无误后，由工作人员对密封的投标文件当众拆封。</w:t>
      </w:r>
    </w:p>
    <w:p>
      <w:pPr>
        <w:pStyle w:val="10"/>
        <w:widowControl/>
        <w:spacing w:before="75" w:beforeAutospacing="0" w:after="75" w:afterAutospacing="0"/>
        <w:ind w:firstLine="480"/>
        <w:rPr>
          <w:color w:val="auto"/>
        </w:rPr>
      </w:pPr>
      <w:r>
        <w:rPr>
          <w:rFonts w:hint="eastAsia" w:ascii="宋体" w:hAnsi="宋体" w:eastAsia="宋体" w:cs="宋体"/>
          <w:color w:val="auto"/>
        </w:rPr>
        <w:t>（2）唱标时，唱标人将依次宣布“投标人名称”、“各投标人关于投标文件补充、修改或撤回的书面通知（若有）”、“各投标人的投标报价”和招标文件规定的需要宣布的其他内容（包括但不限于：开标一览表中的内容、唱标人认为需要宣布的内容等）。</w:t>
      </w:r>
    </w:p>
    <w:p>
      <w:pPr>
        <w:pStyle w:val="10"/>
        <w:widowControl/>
        <w:spacing w:before="75" w:beforeAutospacing="0" w:after="75" w:afterAutospacing="0"/>
        <w:ind w:firstLine="480"/>
        <w:rPr>
          <w:color w:val="auto"/>
        </w:rPr>
      </w:pPr>
      <w:r>
        <w:rPr>
          <w:rFonts w:hint="eastAsia" w:ascii="宋体" w:hAnsi="宋体" w:eastAsia="宋体" w:cs="宋体"/>
          <w:color w:val="auto"/>
        </w:rPr>
        <w:t>（3）记录人对唱标人宣布的内容作开标记录。</w:t>
      </w:r>
    </w:p>
    <w:p>
      <w:pPr>
        <w:pStyle w:val="10"/>
        <w:widowControl/>
        <w:spacing w:before="75" w:beforeAutospacing="0" w:after="75" w:afterAutospacing="0"/>
        <w:ind w:firstLine="480"/>
        <w:rPr>
          <w:color w:val="auto"/>
        </w:rPr>
      </w:pPr>
      <w:r>
        <w:rPr>
          <w:rFonts w:hint="eastAsia" w:ascii="宋体" w:hAnsi="宋体" w:eastAsia="宋体" w:cs="宋体"/>
          <w:color w:val="auto"/>
        </w:rPr>
        <w:t>（4）唱标结束后，投标人代表应对开标记录进行签字确认。投标人代表的签字确认，视为投标人对开标过程和开标记录予以认可。投标人代表拒绝签字确认且无正当理由，亦视为投标人对开标过程和开标记录予以认可。</w:t>
      </w:r>
    </w:p>
    <w:p>
      <w:pPr>
        <w:pStyle w:val="10"/>
        <w:widowControl/>
        <w:spacing w:before="75" w:beforeAutospacing="0" w:after="75" w:afterAutospacing="0"/>
        <w:ind w:firstLine="480"/>
        <w:rPr>
          <w:color w:val="auto"/>
        </w:rPr>
      </w:pPr>
      <w:r>
        <w:rPr>
          <w:rFonts w:hint="eastAsia" w:ascii="宋体" w:hAnsi="宋体" w:eastAsia="宋体" w:cs="宋体"/>
          <w:color w:val="auto"/>
        </w:rPr>
        <w:t>（5）投标人代表对开标过程和开标记录有疑义，以及认为采购人（采购代理机构）相关工作人员有需要回避情形的，应当场提出询问或回避申请。否则，视为投标人对开标过程和开标记录予以认可。</w:t>
      </w:r>
    </w:p>
    <w:p>
      <w:pPr>
        <w:pStyle w:val="10"/>
        <w:widowControl/>
        <w:spacing w:before="75" w:beforeAutospacing="0" w:after="75" w:afterAutospacing="0"/>
        <w:ind w:firstLine="480"/>
        <w:rPr>
          <w:color w:val="auto"/>
        </w:rPr>
      </w:pPr>
      <w:r>
        <w:rPr>
          <w:rFonts w:hint="eastAsia" w:ascii="宋体" w:hAnsi="宋体" w:eastAsia="宋体" w:cs="宋体"/>
          <w:color w:val="auto"/>
        </w:rPr>
        <w:t>（6）若投标人未参加开标会（包括但不限于投标人派出的人员不是投标人代表），视同其对开标过程和开标记录予以认可。</w:t>
      </w:r>
    </w:p>
    <w:p>
      <w:pPr>
        <w:pStyle w:val="10"/>
        <w:widowControl/>
        <w:spacing w:before="75" w:beforeAutospacing="0" w:after="75" w:afterAutospacing="0"/>
        <w:ind w:firstLine="480"/>
        <w:rPr>
          <w:color w:val="auto"/>
        </w:rPr>
      </w:pPr>
      <w:r>
        <w:rPr>
          <w:rStyle w:val="12"/>
          <w:rFonts w:hint="eastAsia" w:ascii="宋体" w:hAnsi="宋体" w:eastAsia="宋体" w:cs="宋体"/>
          <w:color w:val="auto"/>
        </w:rPr>
        <w:t>※若出现本章第</w:t>
      </w:r>
      <w:r>
        <w:rPr>
          <w:rStyle w:val="12"/>
          <w:rFonts w:ascii="Calibri" w:hAnsi="Calibri" w:cs="Calibri"/>
          <w:color w:val="auto"/>
        </w:rPr>
        <w:t>11.4</w:t>
      </w:r>
      <w:r>
        <w:rPr>
          <w:rStyle w:val="12"/>
          <w:rFonts w:hint="eastAsia" w:ascii="宋体" w:hAnsi="宋体" w:eastAsia="宋体" w:cs="宋体"/>
          <w:color w:val="auto"/>
        </w:rPr>
        <w:t>条第（</w:t>
      </w:r>
      <w:r>
        <w:rPr>
          <w:rStyle w:val="12"/>
          <w:rFonts w:ascii="Calibri" w:hAnsi="Calibri" w:cs="Calibri"/>
          <w:color w:val="auto"/>
        </w:rPr>
        <w:t>4</w:t>
      </w:r>
      <w:r>
        <w:rPr>
          <w:rStyle w:val="12"/>
          <w:rFonts w:hint="eastAsia" w:ascii="宋体" w:hAnsi="宋体" w:eastAsia="宋体" w:cs="宋体"/>
          <w:color w:val="auto"/>
        </w:rPr>
        <w:t>）、（</w:t>
      </w:r>
      <w:r>
        <w:rPr>
          <w:rStyle w:val="12"/>
          <w:rFonts w:ascii="Calibri" w:hAnsi="Calibri" w:cs="Calibri"/>
          <w:color w:val="auto"/>
        </w:rPr>
        <w:t>5</w:t>
      </w:r>
      <w:r>
        <w:rPr>
          <w:rStyle w:val="12"/>
          <w:rFonts w:hint="eastAsia" w:ascii="宋体" w:hAnsi="宋体" w:eastAsia="宋体" w:cs="宋体"/>
          <w:color w:val="auto"/>
        </w:rPr>
        <w:t>）、（</w:t>
      </w:r>
      <w:r>
        <w:rPr>
          <w:rStyle w:val="12"/>
          <w:rFonts w:ascii="Calibri" w:hAnsi="Calibri" w:cs="Calibri"/>
          <w:color w:val="auto"/>
        </w:rPr>
        <w:t>6</w:t>
      </w:r>
      <w:r>
        <w:rPr>
          <w:rStyle w:val="12"/>
          <w:rFonts w:hint="eastAsia" w:ascii="宋体" w:hAnsi="宋体" w:eastAsia="宋体" w:cs="宋体"/>
          <w:color w:val="auto"/>
        </w:rPr>
        <w:t>）款规定情形之一</w:t>
      </w:r>
      <w:r>
        <w:rPr>
          <w:rFonts w:hint="eastAsia" w:ascii="宋体" w:hAnsi="宋体" w:eastAsia="宋体" w:cs="宋体"/>
          <w:color w:val="auto"/>
        </w:rPr>
        <w:t>，</w:t>
      </w:r>
      <w:r>
        <w:rPr>
          <w:rStyle w:val="12"/>
          <w:rFonts w:hint="eastAsia" w:ascii="宋体" w:hAnsi="宋体" w:eastAsia="宋体" w:cs="宋体"/>
          <w:color w:val="auto"/>
        </w:rPr>
        <w:t>则投标人不得在开标会后就开标过程和开标记录涉及或可能涉及的有关事由（包括但不限于：“投标报价”、“投标文件的格式”、“投标文件的提交”、“投标文件的补充、修改或撤回”等）向</w:t>
      </w:r>
      <w:r>
        <w:rPr>
          <w:rFonts w:hint="eastAsia" w:ascii="宋体" w:hAnsi="宋体" w:eastAsia="宋体" w:cs="宋体"/>
          <w:color w:val="auto"/>
          <w:u w:val="single"/>
        </w:rPr>
        <w:t>福建榕卫招标有限公司</w:t>
      </w:r>
      <w:r>
        <w:rPr>
          <w:rStyle w:val="12"/>
          <w:rFonts w:hint="eastAsia" w:ascii="宋体" w:hAnsi="宋体" w:eastAsia="宋体" w:cs="宋体"/>
          <w:color w:val="auto"/>
        </w:rPr>
        <w:t>提出任何疑义或要求（包括质疑）。</w:t>
      </w:r>
    </w:p>
    <w:p>
      <w:pPr>
        <w:pStyle w:val="10"/>
        <w:widowControl/>
        <w:spacing w:before="75" w:beforeAutospacing="0" w:after="75" w:afterAutospacing="0"/>
        <w:rPr>
          <w:color w:val="auto"/>
        </w:rPr>
      </w:pPr>
      <w:r>
        <w:rPr>
          <w:rFonts w:hint="eastAsia" w:ascii="宋体" w:hAnsi="宋体" w:eastAsia="宋体" w:cs="宋体"/>
          <w:color w:val="auto"/>
        </w:rPr>
        <w:t>11.5投标截止时间后，参加投标的投标人不足三家的，不进行开标。同时，本次采购活动结束，</w:t>
      </w:r>
      <w:r>
        <w:rPr>
          <w:rFonts w:hint="eastAsia" w:ascii="宋体" w:hAnsi="宋体" w:eastAsia="宋体" w:cs="宋体"/>
          <w:color w:val="auto"/>
          <w:u w:val="single"/>
        </w:rPr>
        <w:t>福建榕卫招标有限公司</w:t>
      </w:r>
      <w:r>
        <w:rPr>
          <w:rFonts w:hint="eastAsia" w:ascii="宋体" w:hAnsi="宋体" w:eastAsia="宋体" w:cs="宋体"/>
          <w:color w:val="auto"/>
        </w:rPr>
        <w:t>将依法组织后续采购活动（包括但不限于：重新招标、采用其他方式采购等）。</w:t>
      </w:r>
    </w:p>
    <w:p>
      <w:pPr>
        <w:pStyle w:val="10"/>
        <w:widowControl/>
        <w:spacing w:before="75" w:beforeAutospacing="0" w:after="75" w:afterAutospacing="0"/>
        <w:rPr>
          <w:color w:val="auto"/>
        </w:rPr>
      </w:pPr>
      <w:r>
        <w:rPr>
          <w:rFonts w:hint="eastAsia" w:ascii="宋体" w:hAnsi="宋体" w:eastAsia="宋体" w:cs="宋体"/>
          <w:color w:val="auto"/>
        </w:rPr>
        <w:t> </w:t>
      </w:r>
    </w:p>
    <w:p>
      <w:pPr>
        <w:pStyle w:val="10"/>
        <w:widowControl/>
        <w:spacing w:before="75" w:beforeAutospacing="0" w:after="75" w:afterAutospacing="0"/>
        <w:jc w:val="center"/>
        <w:rPr>
          <w:color w:val="auto"/>
        </w:rPr>
      </w:pPr>
      <w:r>
        <w:rPr>
          <w:rStyle w:val="12"/>
          <w:rFonts w:hint="eastAsia" w:ascii="宋体" w:hAnsi="宋体" w:eastAsia="宋体" w:cs="宋体"/>
          <w:color w:val="auto"/>
        </w:rPr>
        <w:t>六、中标与政府采购合同</w:t>
      </w:r>
    </w:p>
    <w:p>
      <w:pPr>
        <w:pStyle w:val="10"/>
        <w:widowControl/>
        <w:spacing w:before="75" w:beforeAutospacing="0" w:after="75" w:afterAutospacing="0"/>
        <w:rPr>
          <w:color w:val="auto"/>
        </w:rPr>
      </w:pPr>
      <w:r>
        <w:rPr>
          <w:rFonts w:hint="eastAsia" w:ascii="宋体" w:hAnsi="宋体" w:eastAsia="宋体" w:cs="宋体"/>
          <w:color w:val="auto"/>
        </w:rPr>
        <w:t>12、中标</w:t>
      </w:r>
    </w:p>
    <w:p>
      <w:pPr>
        <w:pStyle w:val="10"/>
        <w:widowControl/>
        <w:spacing w:before="75" w:beforeAutospacing="0" w:after="75" w:afterAutospacing="0"/>
        <w:rPr>
          <w:color w:val="auto"/>
        </w:rPr>
      </w:pPr>
      <w:r>
        <w:rPr>
          <w:rFonts w:hint="eastAsia" w:ascii="宋体" w:hAnsi="宋体" w:eastAsia="宋体" w:cs="宋体"/>
          <w:color w:val="auto"/>
        </w:rPr>
        <w:t>12.1本项目推荐的中标候选人家数：详见招标文件第二章。</w:t>
      </w:r>
    </w:p>
    <w:p>
      <w:pPr>
        <w:pStyle w:val="10"/>
        <w:widowControl/>
        <w:spacing w:before="75" w:beforeAutospacing="0" w:after="75" w:afterAutospacing="0"/>
        <w:rPr>
          <w:color w:val="auto"/>
        </w:rPr>
      </w:pPr>
      <w:r>
        <w:rPr>
          <w:rFonts w:hint="eastAsia" w:ascii="宋体" w:hAnsi="宋体" w:eastAsia="宋体" w:cs="宋体"/>
          <w:color w:val="auto"/>
        </w:rPr>
        <w:t>12.2本项目中标人的确定：详见招标文件第二章。</w:t>
      </w:r>
    </w:p>
    <w:p>
      <w:pPr>
        <w:pStyle w:val="10"/>
        <w:widowControl/>
        <w:spacing w:before="75" w:beforeAutospacing="0" w:after="75" w:afterAutospacing="0"/>
        <w:rPr>
          <w:color w:val="auto"/>
        </w:rPr>
      </w:pPr>
      <w:r>
        <w:rPr>
          <w:rFonts w:hint="eastAsia" w:ascii="宋体" w:hAnsi="宋体" w:eastAsia="宋体" w:cs="宋体"/>
          <w:color w:val="auto"/>
        </w:rPr>
        <w:t>12.3中标公告</w:t>
      </w:r>
    </w:p>
    <w:p>
      <w:pPr>
        <w:pStyle w:val="10"/>
        <w:widowControl/>
        <w:spacing w:before="75" w:beforeAutospacing="0" w:after="75" w:afterAutospacing="0"/>
        <w:ind w:firstLine="480"/>
        <w:rPr>
          <w:color w:val="auto"/>
        </w:rPr>
      </w:pPr>
      <w:r>
        <w:rPr>
          <w:rFonts w:hint="eastAsia" w:ascii="宋体" w:hAnsi="宋体" w:eastAsia="宋体" w:cs="宋体"/>
          <w:color w:val="auto"/>
        </w:rPr>
        <w:t>（1）中标人确定之日起</w:t>
      </w:r>
      <w:r>
        <w:rPr>
          <w:rFonts w:ascii="Calibri" w:hAnsi="Calibri" w:cs="Calibri"/>
          <w:color w:val="auto"/>
        </w:rPr>
        <w:t>2</w:t>
      </w:r>
      <w:r>
        <w:rPr>
          <w:rFonts w:hint="eastAsia" w:ascii="宋体" w:hAnsi="宋体" w:eastAsia="宋体" w:cs="宋体"/>
          <w:color w:val="auto"/>
        </w:rPr>
        <w:t>个工作日内，</w:t>
      </w:r>
      <w:r>
        <w:rPr>
          <w:rFonts w:hint="eastAsia" w:ascii="宋体" w:hAnsi="宋体" w:eastAsia="宋体" w:cs="宋体"/>
          <w:color w:val="auto"/>
          <w:u w:val="single"/>
        </w:rPr>
        <w:t>福建榕卫招标有限公司</w:t>
      </w:r>
      <w:r>
        <w:rPr>
          <w:rFonts w:hint="eastAsia" w:ascii="宋体" w:hAnsi="宋体" w:eastAsia="宋体" w:cs="宋体"/>
          <w:color w:val="auto"/>
        </w:rPr>
        <w:t>将在招标文件载明的指定媒体以中标公告的形式发布中标结果。</w:t>
      </w:r>
    </w:p>
    <w:p>
      <w:pPr>
        <w:pStyle w:val="10"/>
        <w:widowControl/>
        <w:spacing w:before="75" w:beforeAutospacing="0" w:after="75" w:afterAutospacing="0"/>
        <w:ind w:firstLine="480"/>
        <w:rPr>
          <w:color w:val="auto"/>
        </w:rPr>
      </w:pPr>
      <w:r>
        <w:rPr>
          <w:rFonts w:hint="eastAsia" w:ascii="宋体" w:hAnsi="宋体" w:eastAsia="宋体" w:cs="宋体"/>
          <w:color w:val="auto"/>
        </w:rPr>
        <w:t>（2）中标公告的公告期限为</w:t>
      </w:r>
      <w:r>
        <w:rPr>
          <w:rFonts w:ascii="Calibri" w:hAnsi="Calibri" w:cs="Calibri"/>
          <w:color w:val="auto"/>
        </w:rPr>
        <w:t>1</w:t>
      </w:r>
      <w:r>
        <w:rPr>
          <w:rFonts w:hint="eastAsia" w:ascii="宋体" w:hAnsi="宋体" w:eastAsia="宋体" w:cs="宋体"/>
          <w:color w:val="auto"/>
        </w:rPr>
        <w:t>个工作日。</w:t>
      </w:r>
    </w:p>
    <w:p>
      <w:pPr>
        <w:pStyle w:val="10"/>
        <w:widowControl/>
        <w:spacing w:before="75" w:beforeAutospacing="0" w:after="75" w:afterAutospacing="0"/>
        <w:ind w:firstLine="480"/>
        <w:rPr>
          <w:color w:val="auto"/>
        </w:rPr>
      </w:pPr>
      <w:r>
        <w:rPr>
          <w:rFonts w:hint="eastAsia" w:ascii="宋体" w:hAnsi="宋体" w:eastAsia="宋体" w:cs="宋体"/>
          <w:color w:val="auto"/>
        </w:rPr>
        <w:t>（3）中标公告同时作为</w:t>
      </w:r>
      <w:r>
        <w:rPr>
          <w:rFonts w:hint="eastAsia" w:ascii="宋体" w:hAnsi="宋体" w:eastAsia="宋体" w:cs="宋体"/>
          <w:color w:val="auto"/>
          <w:u w:val="single"/>
        </w:rPr>
        <w:t>福建榕卫招标有限公司</w:t>
      </w:r>
      <w:r>
        <w:rPr>
          <w:rFonts w:hint="eastAsia" w:ascii="宋体" w:hAnsi="宋体" w:eastAsia="宋体" w:cs="宋体"/>
          <w:color w:val="auto"/>
        </w:rPr>
        <w:t>通知除中标人外的其他投标人没有中标的书面形式。</w:t>
      </w:r>
    </w:p>
    <w:p>
      <w:pPr>
        <w:pStyle w:val="10"/>
        <w:widowControl/>
        <w:spacing w:before="75" w:beforeAutospacing="0" w:after="75" w:afterAutospacing="0"/>
        <w:rPr>
          <w:color w:val="auto"/>
        </w:rPr>
      </w:pPr>
      <w:r>
        <w:rPr>
          <w:rFonts w:hint="eastAsia" w:ascii="宋体" w:hAnsi="宋体" w:eastAsia="宋体" w:cs="宋体"/>
          <w:color w:val="auto"/>
        </w:rPr>
        <w:t>12.4中标通知书</w:t>
      </w:r>
    </w:p>
    <w:p>
      <w:pPr>
        <w:pStyle w:val="10"/>
        <w:widowControl/>
        <w:spacing w:before="75" w:beforeAutospacing="0" w:after="75" w:afterAutospacing="0"/>
        <w:ind w:firstLine="480"/>
        <w:rPr>
          <w:color w:val="auto"/>
        </w:rPr>
      </w:pPr>
      <w:r>
        <w:rPr>
          <w:rFonts w:hint="eastAsia" w:ascii="宋体" w:hAnsi="宋体" w:eastAsia="宋体" w:cs="宋体"/>
          <w:color w:val="auto"/>
        </w:rPr>
        <w:t>（1）中标公告发布的同时，</w:t>
      </w:r>
      <w:r>
        <w:rPr>
          <w:rFonts w:hint="eastAsia" w:ascii="宋体" w:hAnsi="宋体" w:eastAsia="宋体" w:cs="宋体"/>
          <w:color w:val="auto"/>
          <w:u w:val="single"/>
        </w:rPr>
        <w:t>福建榕卫招标有限公司</w:t>
      </w:r>
      <w:r>
        <w:rPr>
          <w:rFonts w:hint="eastAsia" w:ascii="宋体" w:hAnsi="宋体" w:eastAsia="宋体" w:cs="宋体"/>
          <w:color w:val="auto"/>
        </w:rPr>
        <w:t>将向中标人发出中标通知书。</w:t>
      </w:r>
    </w:p>
    <w:p>
      <w:pPr>
        <w:pStyle w:val="10"/>
        <w:widowControl/>
        <w:spacing w:before="75" w:beforeAutospacing="0" w:after="75" w:afterAutospacing="0"/>
        <w:ind w:firstLine="480"/>
        <w:rPr>
          <w:color w:val="auto"/>
        </w:rPr>
      </w:pPr>
      <w:r>
        <w:rPr>
          <w:rFonts w:hint="eastAsia" w:ascii="宋体" w:hAnsi="宋体" w:eastAsia="宋体" w:cs="宋体"/>
          <w:color w:val="auto"/>
        </w:rPr>
        <w:t>（2）中标通知书发出后，采购人不得违法改变中标结果，中标人无正当理由不得放弃中标。</w:t>
      </w:r>
    </w:p>
    <w:p>
      <w:pPr>
        <w:pStyle w:val="10"/>
        <w:widowControl/>
        <w:spacing w:before="75" w:beforeAutospacing="0" w:after="75" w:afterAutospacing="0"/>
        <w:rPr>
          <w:color w:val="auto"/>
        </w:rPr>
      </w:pPr>
      <w:r>
        <w:rPr>
          <w:rFonts w:hint="eastAsia" w:ascii="宋体" w:hAnsi="宋体" w:eastAsia="宋体" w:cs="宋体"/>
          <w:color w:val="auto"/>
        </w:rPr>
        <w:t>13、政府采购合同</w:t>
      </w:r>
    </w:p>
    <w:p>
      <w:pPr>
        <w:pStyle w:val="10"/>
        <w:widowControl/>
        <w:spacing w:before="75" w:beforeAutospacing="0" w:after="75" w:afterAutospacing="0"/>
        <w:rPr>
          <w:color w:val="auto"/>
        </w:rPr>
      </w:pPr>
      <w:r>
        <w:rPr>
          <w:rFonts w:hint="eastAsia" w:ascii="宋体" w:hAnsi="宋体" w:eastAsia="宋体" w:cs="宋体"/>
          <w:color w:val="auto"/>
        </w:rPr>
        <w:t>13.1签订政府采购合同应遵守政府采购法及实施条例的规定，不得对招标文件确定的事项和中标人的投标文件作实质性修改。采购人不得向中标人提出任何不合理的要求作为政府采购合同的签订条件。</w:t>
      </w:r>
    </w:p>
    <w:p>
      <w:pPr>
        <w:pStyle w:val="10"/>
        <w:widowControl/>
        <w:spacing w:before="75" w:beforeAutospacing="0" w:after="75" w:afterAutospacing="0"/>
        <w:rPr>
          <w:color w:val="auto"/>
        </w:rPr>
      </w:pPr>
      <w:r>
        <w:rPr>
          <w:rFonts w:hint="eastAsia" w:ascii="宋体" w:hAnsi="宋体" w:eastAsia="宋体" w:cs="宋体"/>
          <w:color w:val="auto"/>
        </w:rPr>
        <w:t>13.2签订时限：自中标通知书发出之日起</w:t>
      </w:r>
      <w:r>
        <w:rPr>
          <w:rFonts w:ascii="Calibri" w:hAnsi="Calibri" w:cs="Calibri"/>
          <w:color w:val="auto"/>
        </w:rPr>
        <w:t>30</w:t>
      </w:r>
      <w:r>
        <w:rPr>
          <w:rFonts w:hint="eastAsia" w:ascii="宋体" w:hAnsi="宋体" w:eastAsia="宋体" w:cs="宋体"/>
          <w:color w:val="auto"/>
        </w:rPr>
        <w:t>个日历日内。</w:t>
      </w:r>
    </w:p>
    <w:p>
      <w:pPr>
        <w:pStyle w:val="10"/>
        <w:widowControl/>
        <w:spacing w:before="75" w:beforeAutospacing="0" w:after="75" w:afterAutospacing="0"/>
        <w:rPr>
          <w:color w:val="auto"/>
        </w:rPr>
      </w:pPr>
      <w:r>
        <w:rPr>
          <w:rFonts w:hint="eastAsia" w:ascii="宋体" w:hAnsi="宋体" w:eastAsia="宋体" w:cs="宋体"/>
          <w:color w:val="auto"/>
        </w:rPr>
        <w:t>13.3政府采购合同的履行、违约责任和解决争议的方法等适用合同法。</w:t>
      </w:r>
    </w:p>
    <w:p>
      <w:pPr>
        <w:pStyle w:val="10"/>
        <w:widowControl/>
        <w:spacing w:before="75" w:beforeAutospacing="0" w:after="75" w:afterAutospacing="0"/>
        <w:rPr>
          <w:color w:val="auto"/>
        </w:rPr>
      </w:pPr>
      <w:r>
        <w:rPr>
          <w:rFonts w:hint="eastAsia" w:ascii="宋体" w:hAnsi="宋体" w:eastAsia="宋体" w:cs="宋体"/>
          <w:color w:val="auto"/>
        </w:rPr>
        <w:t>13.4采购人与中标人应根据政府采购合同的约定依法履行合同义务。</w:t>
      </w:r>
    </w:p>
    <w:p>
      <w:pPr>
        <w:pStyle w:val="10"/>
        <w:widowControl/>
        <w:spacing w:before="75" w:beforeAutospacing="0" w:after="75" w:afterAutospacing="0"/>
        <w:rPr>
          <w:color w:val="auto"/>
        </w:rPr>
      </w:pPr>
      <w:r>
        <w:rPr>
          <w:rFonts w:hint="eastAsia" w:ascii="宋体" w:hAnsi="宋体" w:eastAsia="宋体" w:cs="宋体"/>
          <w:color w:val="auto"/>
        </w:rPr>
        <w:t>13.5政府采购合同履行过程中，采购人若需追加与合同标的相同的货物或服务，则追加采购金额不得超过原合同采购金额的</w:t>
      </w:r>
      <w:r>
        <w:rPr>
          <w:rFonts w:ascii="Calibri" w:hAnsi="Calibri" w:cs="Calibri"/>
          <w:color w:val="auto"/>
        </w:rPr>
        <w:t>10%</w:t>
      </w:r>
      <w:r>
        <w:rPr>
          <w:rFonts w:hint="eastAsia" w:ascii="宋体" w:hAnsi="宋体" w:eastAsia="宋体" w:cs="宋体"/>
          <w:color w:val="auto"/>
        </w:rPr>
        <w:t>。</w:t>
      </w:r>
    </w:p>
    <w:p>
      <w:pPr>
        <w:pStyle w:val="10"/>
        <w:widowControl/>
        <w:spacing w:before="75" w:beforeAutospacing="0" w:after="75" w:afterAutospacing="0"/>
        <w:rPr>
          <w:color w:val="auto"/>
        </w:rPr>
      </w:pPr>
      <w:r>
        <w:rPr>
          <w:rFonts w:hint="eastAsia" w:ascii="宋体" w:hAnsi="宋体" w:eastAsia="宋体" w:cs="宋体"/>
          <w:color w:val="auto"/>
        </w:rPr>
        <w:t>13.6中标人在政府采购合同履行过程中应遵守有关法律、法规和规章的强制性规定（即使前述强制性规定有可能在招标文件中未予列明）。</w:t>
      </w:r>
    </w:p>
    <w:p>
      <w:pPr>
        <w:pStyle w:val="10"/>
        <w:widowControl/>
        <w:spacing w:before="75" w:beforeAutospacing="0" w:after="75" w:afterAutospacing="0"/>
        <w:rPr>
          <w:color w:val="auto"/>
        </w:rPr>
      </w:pPr>
      <w:r>
        <w:rPr>
          <w:rFonts w:hint="eastAsia" w:ascii="宋体" w:hAnsi="宋体" w:eastAsia="宋体" w:cs="宋体"/>
          <w:color w:val="auto"/>
        </w:rPr>
        <w:t> </w:t>
      </w:r>
    </w:p>
    <w:p>
      <w:pPr>
        <w:pStyle w:val="10"/>
        <w:widowControl/>
        <w:spacing w:before="75" w:beforeAutospacing="0" w:after="75" w:afterAutospacing="0"/>
        <w:jc w:val="center"/>
        <w:rPr>
          <w:color w:val="auto"/>
        </w:rPr>
      </w:pPr>
      <w:r>
        <w:rPr>
          <w:rStyle w:val="12"/>
          <w:rFonts w:hint="eastAsia" w:ascii="宋体" w:hAnsi="宋体" w:eastAsia="宋体" w:cs="宋体"/>
          <w:color w:val="auto"/>
        </w:rPr>
        <w:t>七、询问、质疑与投诉</w:t>
      </w:r>
    </w:p>
    <w:p>
      <w:pPr>
        <w:pStyle w:val="10"/>
        <w:widowControl/>
        <w:spacing w:before="75" w:beforeAutospacing="0" w:after="75" w:afterAutospacing="0"/>
        <w:rPr>
          <w:color w:val="auto"/>
        </w:rPr>
      </w:pPr>
      <w:r>
        <w:rPr>
          <w:rFonts w:hint="eastAsia" w:ascii="宋体" w:hAnsi="宋体" w:eastAsia="宋体" w:cs="宋体"/>
          <w:color w:val="auto"/>
        </w:rPr>
        <w:t>14、询问</w:t>
      </w:r>
    </w:p>
    <w:p>
      <w:pPr>
        <w:pStyle w:val="10"/>
        <w:widowControl/>
        <w:spacing w:before="75" w:beforeAutospacing="0" w:after="75" w:afterAutospacing="0"/>
        <w:rPr>
          <w:color w:val="auto"/>
        </w:rPr>
      </w:pPr>
      <w:r>
        <w:rPr>
          <w:rFonts w:hint="eastAsia" w:ascii="宋体" w:hAnsi="宋体" w:eastAsia="宋体" w:cs="宋体"/>
          <w:color w:val="auto"/>
        </w:rPr>
        <w:t>14.1潜在投标人或投标人对本次采购活动的有关事项若有疑问，可向福建榕卫招标有限公司提出询问，福建榕卫招标有限公司将按照政府采购法及实施条例的有关规定进行答复。</w:t>
      </w:r>
    </w:p>
    <w:p>
      <w:pPr>
        <w:pStyle w:val="10"/>
        <w:widowControl/>
        <w:spacing w:before="75" w:beforeAutospacing="0" w:after="75" w:afterAutospacing="0"/>
        <w:rPr>
          <w:color w:val="auto"/>
        </w:rPr>
      </w:pPr>
      <w:r>
        <w:rPr>
          <w:rFonts w:hint="eastAsia" w:ascii="宋体" w:hAnsi="宋体" w:eastAsia="宋体" w:cs="宋体"/>
          <w:color w:val="auto"/>
        </w:rPr>
        <w:t>15、质疑</w:t>
      </w:r>
    </w:p>
    <w:p>
      <w:pPr>
        <w:pStyle w:val="10"/>
        <w:widowControl/>
        <w:spacing w:before="75" w:beforeAutospacing="0" w:after="75" w:afterAutospacing="0"/>
        <w:rPr>
          <w:color w:val="auto"/>
        </w:rPr>
      </w:pPr>
      <w:r>
        <w:rPr>
          <w:rFonts w:hint="eastAsia" w:ascii="宋体" w:hAnsi="宋体" w:eastAsia="宋体" w:cs="宋体"/>
          <w:color w:val="auto"/>
        </w:rPr>
        <w:t>15.1针对同一采购程序环节的质疑应在政府采购法及实施条例规定的时限内一次性提出，并同时符合下列条件：</w:t>
      </w:r>
    </w:p>
    <w:p>
      <w:pPr>
        <w:pStyle w:val="10"/>
        <w:widowControl/>
        <w:spacing w:before="75" w:beforeAutospacing="0" w:after="75" w:afterAutospacing="0"/>
        <w:ind w:firstLine="480"/>
        <w:rPr>
          <w:color w:val="auto"/>
        </w:rPr>
      </w:pPr>
      <w:r>
        <w:rPr>
          <w:rFonts w:hint="eastAsia" w:ascii="宋体" w:hAnsi="宋体" w:eastAsia="宋体" w:cs="宋体"/>
          <w:color w:val="auto"/>
        </w:rPr>
        <w:t>（1）对招标文件提出质疑的，质疑人应为潜在投标人，且两者的身份、名称等均应保持一致。对采购过程、结果提出质疑的，质疑人应为投标人，且两者的身份、名称等均应保持一致。</w:t>
      </w:r>
    </w:p>
    <w:p>
      <w:pPr>
        <w:pStyle w:val="10"/>
        <w:widowControl/>
        <w:spacing w:before="75" w:beforeAutospacing="0" w:after="75" w:afterAutospacing="0"/>
        <w:ind w:firstLine="480"/>
        <w:rPr>
          <w:color w:val="auto"/>
        </w:rPr>
      </w:pPr>
      <w:r>
        <w:rPr>
          <w:rFonts w:hint="eastAsia" w:ascii="宋体" w:hAnsi="宋体" w:eastAsia="宋体" w:cs="宋体"/>
          <w:color w:val="auto"/>
        </w:rPr>
        <w:t>（2）质疑人应按照招标文件第二章规定方式提交质疑函。</w:t>
      </w:r>
    </w:p>
    <w:p>
      <w:pPr>
        <w:pStyle w:val="10"/>
        <w:widowControl/>
        <w:spacing w:before="75" w:beforeAutospacing="0" w:after="75" w:afterAutospacing="0"/>
        <w:ind w:firstLine="480"/>
        <w:rPr>
          <w:color w:val="auto"/>
        </w:rPr>
      </w:pPr>
      <w:r>
        <w:rPr>
          <w:rFonts w:hint="eastAsia" w:ascii="宋体" w:hAnsi="宋体" w:eastAsia="宋体" w:cs="宋体"/>
          <w:color w:val="auto"/>
        </w:rPr>
        <w:t>（3）质疑函应包括下列主要内容：</w:t>
      </w:r>
    </w:p>
    <w:p>
      <w:pPr>
        <w:pStyle w:val="10"/>
        <w:widowControl/>
        <w:spacing w:before="75" w:beforeAutospacing="0" w:after="75" w:afterAutospacing="0"/>
        <w:ind w:firstLine="480"/>
        <w:rPr>
          <w:color w:val="auto"/>
        </w:rPr>
      </w:pPr>
      <w:r>
        <w:rPr>
          <w:rFonts w:hint="eastAsia" w:ascii="宋体" w:hAnsi="宋体" w:eastAsia="宋体" w:cs="宋体"/>
          <w:color w:val="auto"/>
        </w:rPr>
        <w:t>①质疑人的基本信息，至少包括：全称、地址、邮政编码等；</w:t>
      </w:r>
    </w:p>
    <w:p>
      <w:pPr>
        <w:pStyle w:val="10"/>
        <w:widowControl/>
        <w:spacing w:before="75" w:beforeAutospacing="0" w:after="75" w:afterAutospacing="0"/>
        <w:ind w:firstLine="480"/>
        <w:rPr>
          <w:color w:val="auto"/>
        </w:rPr>
      </w:pPr>
      <w:r>
        <w:rPr>
          <w:rFonts w:hint="eastAsia" w:ascii="宋体" w:hAnsi="宋体" w:eastAsia="宋体" w:cs="宋体"/>
          <w:color w:val="auto"/>
        </w:rPr>
        <w:t>②所质疑项目的基本信息，至少包括：招标编号、项目名称等；</w:t>
      </w:r>
    </w:p>
    <w:p>
      <w:pPr>
        <w:pStyle w:val="10"/>
        <w:widowControl/>
        <w:spacing w:before="75" w:beforeAutospacing="0" w:after="75" w:afterAutospacing="0"/>
        <w:ind w:firstLine="480"/>
        <w:rPr>
          <w:color w:val="auto"/>
        </w:rPr>
      </w:pPr>
      <w:r>
        <w:rPr>
          <w:rFonts w:hint="eastAsia" w:ascii="宋体" w:hAnsi="宋体" w:eastAsia="宋体" w:cs="宋体"/>
          <w:color w:val="auto"/>
        </w:rPr>
        <w:t>③所质疑的具体事项（以下简称：“质疑事项”）；</w:t>
      </w:r>
    </w:p>
    <w:p>
      <w:pPr>
        <w:pStyle w:val="10"/>
        <w:widowControl/>
        <w:spacing w:before="75" w:beforeAutospacing="0" w:after="75" w:afterAutospacing="0"/>
        <w:ind w:firstLine="480"/>
        <w:rPr>
          <w:color w:val="auto"/>
        </w:rPr>
      </w:pPr>
      <w:r>
        <w:rPr>
          <w:rFonts w:hint="eastAsia" w:ascii="宋体" w:hAnsi="宋体" w:eastAsia="宋体" w:cs="宋体"/>
          <w:color w:val="auto"/>
        </w:rPr>
        <w:t>④针对质疑事项提出的明确请求，前述明确请求指质疑人提出质疑的目的以及希望福建榕卫招标有限公司对其质疑作出的处理结果，如：暂停招标投标活动、修改招标文件、停止或纠正违法违规行为、中标结果无效、废标、重新招标等；</w:t>
      </w:r>
    </w:p>
    <w:p>
      <w:pPr>
        <w:pStyle w:val="10"/>
        <w:widowControl/>
        <w:spacing w:before="75" w:beforeAutospacing="0" w:after="75" w:afterAutospacing="0"/>
        <w:ind w:firstLine="480"/>
        <w:rPr>
          <w:color w:val="auto"/>
        </w:rPr>
      </w:pPr>
      <w:r>
        <w:rPr>
          <w:rFonts w:hint="eastAsia" w:ascii="宋体" w:hAnsi="宋体" w:eastAsia="宋体" w:cs="宋体"/>
          <w:color w:val="auto"/>
        </w:rPr>
        <w:t>⑤针对质疑事项导致质疑人自身权益受到损害的必要证明材料，至少包括：</w:t>
      </w:r>
    </w:p>
    <w:p>
      <w:pPr>
        <w:pStyle w:val="10"/>
        <w:widowControl/>
        <w:spacing w:before="75" w:beforeAutospacing="0" w:after="75" w:afterAutospacing="0"/>
        <w:ind w:firstLine="480"/>
        <w:rPr>
          <w:color w:val="auto"/>
        </w:rPr>
      </w:pPr>
      <w:r>
        <w:rPr>
          <w:rFonts w:hint="eastAsia" w:ascii="宋体" w:hAnsi="宋体" w:eastAsia="宋体" w:cs="宋体"/>
          <w:color w:val="auto"/>
        </w:rPr>
        <w:t>a.质疑人代表的身份证明材料：</w:t>
      </w:r>
    </w:p>
    <w:p>
      <w:pPr>
        <w:pStyle w:val="10"/>
        <w:widowControl/>
        <w:spacing w:before="75" w:beforeAutospacing="0" w:after="75" w:afterAutospacing="0"/>
        <w:ind w:firstLine="480"/>
        <w:rPr>
          <w:color w:val="auto"/>
        </w:rPr>
      </w:pPr>
      <w:r>
        <w:rPr>
          <w:rFonts w:hint="eastAsia" w:ascii="宋体" w:hAnsi="宋体" w:eastAsia="宋体" w:cs="宋体"/>
          <w:color w:val="auto"/>
        </w:rPr>
        <w:t>a1质疑人为法人或其他组织的，提供统一社会信用代码营业执照等证明文件的副本复印件、单位负责人的身份证复印件；质疑人代表为委托代理人的，还应同时提供单位负责人授权书（应载明代理人的姓名或者名称、代理事项、具体权限、期限和相关事项，授权书应由单位负责人签字或盖章，并加盖投标人的单位公章）和委托代理人的身份证复印件。</w:t>
      </w:r>
    </w:p>
    <w:p>
      <w:pPr>
        <w:pStyle w:val="10"/>
        <w:widowControl/>
        <w:spacing w:before="75" w:beforeAutospacing="0" w:after="75" w:afterAutospacing="0"/>
        <w:ind w:firstLine="480"/>
        <w:rPr>
          <w:color w:val="auto"/>
        </w:rPr>
      </w:pPr>
      <w:r>
        <w:rPr>
          <w:rFonts w:hint="eastAsia" w:ascii="宋体" w:hAnsi="宋体" w:eastAsia="宋体" w:cs="宋体"/>
          <w:color w:val="auto"/>
        </w:rPr>
        <w:t>a2若本项目接受自然人投标且质疑人为自然人的，提供本人的身份证复印件。</w:t>
      </w:r>
    </w:p>
    <w:p>
      <w:pPr>
        <w:pStyle w:val="10"/>
        <w:widowControl/>
        <w:spacing w:before="75" w:beforeAutospacing="0" w:after="75" w:afterAutospacing="0"/>
        <w:ind w:firstLine="480"/>
        <w:rPr>
          <w:color w:val="auto"/>
        </w:rPr>
      </w:pPr>
      <w:r>
        <w:rPr>
          <w:rFonts w:hint="eastAsia" w:ascii="宋体" w:hAnsi="宋体" w:eastAsia="宋体" w:cs="宋体"/>
          <w:color w:val="auto"/>
        </w:rPr>
        <w:t>b.其他证明材料（即事实依据和必要的法律依据）包括但不限于下列材料：</w:t>
      </w:r>
    </w:p>
    <w:p>
      <w:pPr>
        <w:pStyle w:val="10"/>
        <w:widowControl/>
        <w:spacing w:before="75" w:beforeAutospacing="0" w:after="75" w:afterAutospacing="0"/>
        <w:ind w:firstLine="480"/>
        <w:rPr>
          <w:color w:val="auto"/>
        </w:rPr>
      </w:pPr>
      <w:r>
        <w:rPr>
          <w:rFonts w:hint="eastAsia" w:ascii="宋体" w:hAnsi="宋体" w:eastAsia="宋体" w:cs="宋体"/>
          <w:color w:val="auto"/>
        </w:rPr>
        <w:t>b1所质疑的具体事项是与自已有利害关系的证明材料；</w:t>
      </w:r>
    </w:p>
    <w:p>
      <w:pPr>
        <w:pStyle w:val="10"/>
        <w:widowControl/>
        <w:spacing w:before="75" w:beforeAutospacing="0" w:after="75" w:afterAutospacing="0"/>
        <w:ind w:firstLine="480"/>
        <w:rPr>
          <w:color w:val="auto"/>
        </w:rPr>
      </w:pPr>
      <w:r>
        <w:rPr>
          <w:rFonts w:hint="eastAsia" w:ascii="宋体" w:hAnsi="宋体" w:eastAsia="宋体" w:cs="宋体"/>
          <w:color w:val="auto"/>
        </w:rPr>
        <w:t>b2质疑函所述事实存在的证明材料，如：采购文件、采购过程或中标结果违法违规或不符合采购文件要求等证明材料；</w:t>
      </w:r>
    </w:p>
    <w:p>
      <w:pPr>
        <w:pStyle w:val="10"/>
        <w:widowControl/>
        <w:spacing w:before="75" w:beforeAutospacing="0" w:after="75" w:afterAutospacing="0"/>
        <w:ind w:firstLine="480"/>
        <w:rPr>
          <w:color w:val="auto"/>
        </w:rPr>
      </w:pPr>
      <w:r>
        <w:rPr>
          <w:rFonts w:hint="eastAsia" w:ascii="宋体" w:hAnsi="宋体" w:eastAsia="宋体" w:cs="宋体"/>
          <w:color w:val="auto"/>
        </w:rPr>
        <w:t>b3依法应终止采购程序的证明材料；</w:t>
      </w:r>
    </w:p>
    <w:p>
      <w:pPr>
        <w:pStyle w:val="10"/>
        <w:widowControl/>
        <w:spacing w:before="75" w:beforeAutospacing="0" w:after="75" w:afterAutospacing="0"/>
        <w:ind w:firstLine="480"/>
        <w:rPr>
          <w:color w:val="auto"/>
        </w:rPr>
      </w:pPr>
      <w:r>
        <w:rPr>
          <w:rFonts w:hint="eastAsia" w:ascii="宋体" w:hAnsi="宋体" w:eastAsia="宋体" w:cs="宋体"/>
          <w:color w:val="auto"/>
        </w:rPr>
        <w:t>b4应重新采购的证明材料；</w:t>
      </w:r>
    </w:p>
    <w:p>
      <w:pPr>
        <w:pStyle w:val="10"/>
        <w:widowControl/>
        <w:spacing w:before="75" w:beforeAutospacing="0" w:after="75" w:afterAutospacing="0"/>
        <w:ind w:firstLine="480"/>
        <w:rPr>
          <w:color w:val="auto"/>
        </w:rPr>
      </w:pPr>
      <w:r>
        <w:rPr>
          <w:rFonts w:hint="eastAsia" w:ascii="宋体" w:hAnsi="宋体" w:eastAsia="宋体" w:cs="宋体"/>
          <w:color w:val="auto"/>
        </w:rPr>
        <w:t>b5采购文件、采购过程或中标、成交结果损害自已合法权益的证明材料等；</w:t>
      </w:r>
    </w:p>
    <w:p>
      <w:pPr>
        <w:pStyle w:val="10"/>
        <w:widowControl/>
        <w:spacing w:before="75" w:beforeAutospacing="0" w:after="75" w:afterAutospacing="0"/>
        <w:ind w:firstLine="480"/>
        <w:rPr>
          <w:color w:val="auto"/>
        </w:rPr>
      </w:pPr>
      <w:r>
        <w:rPr>
          <w:rFonts w:hint="eastAsia" w:ascii="宋体" w:hAnsi="宋体" w:eastAsia="宋体" w:cs="宋体"/>
          <w:color w:val="auto"/>
        </w:rPr>
        <w:t>b6若质疑的具体事项按照有关法律、法规和规章规定处于保密阶段，则应提供信息或证明材料为合法或公开渠道获得的有效证据（若证据无法有效表明信息或证明材料为合法或公开渠道获得，则前述信息或证明材料</w:t>
      </w:r>
      <w:r>
        <w:rPr>
          <w:rStyle w:val="12"/>
          <w:rFonts w:hint="eastAsia" w:ascii="宋体" w:hAnsi="宋体" w:eastAsia="宋体" w:cs="宋体"/>
          <w:color w:val="auto"/>
        </w:rPr>
        <w:t>视为无效</w:t>
      </w:r>
      <w:r>
        <w:rPr>
          <w:rFonts w:hint="eastAsia" w:ascii="宋体" w:hAnsi="宋体" w:eastAsia="宋体" w:cs="宋体"/>
          <w:color w:val="auto"/>
        </w:rPr>
        <w:t>）。</w:t>
      </w:r>
      <w:r>
        <w:rPr>
          <w:rFonts w:hint="eastAsia" w:ascii="宋体" w:hAnsi="宋体" w:eastAsia="宋体" w:cs="宋体"/>
          <w:color w:val="auto"/>
        </w:rPr>
        <w:br w:type="textWrapping"/>
      </w:r>
      <w:r>
        <w:rPr>
          <w:rFonts w:hint="eastAsia" w:ascii="宋体" w:hAnsi="宋体" w:eastAsia="宋体" w:cs="宋体"/>
          <w:color w:val="auto"/>
        </w:rPr>
        <w:t>   ⑥质疑人代表及其联系方法的信息，至少包括：姓名、手机、电子信箱、邮寄地址等。</w:t>
      </w:r>
      <w:r>
        <w:rPr>
          <w:rFonts w:hint="eastAsia" w:ascii="宋体" w:hAnsi="宋体" w:eastAsia="宋体" w:cs="宋体"/>
          <w:color w:val="auto"/>
        </w:rPr>
        <w:br w:type="textWrapping"/>
      </w:r>
      <w:r>
        <w:rPr>
          <w:rFonts w:hint="eastAsia" w:ascii="宋体" w:hAnsi="宋体" w:eastAsia="宋体" w:cs="宋体"/>
          <w:color w:val="auto"/>
        </w:rPr>
        <w:t>   ⑦提出质疑的日期。</w:t>
      </w:r>
    </w:p>
    <w:p>
      <w:pPr>
        <w:pStyle w:val="10"/>
        <w:widowControl/>
        <w:ind w:firstLine="480"/>
        <w:rPr>
          <w:color w:val="auto"/>
        </w:rPr>
      </w:pPr>
      <w:r>
        <w:rPr>
          <w:rStyle w:val="12"/>
          <w:rFonts w:hint="eastAsia" w:ascii="宋体" w:hAnsi="宋体" w:eastAsia="宋体" w:cs="宋体"/>
          <w:color w:val="auto"/>
        </w:rPr>
        <w:t>※质疑人为法人或其他组织的，质疑函应由单位负责人或委托代理人签字或盖章，并加盖投标人的单位公章。质疑人为自然人的，质疑函应由本人签字。</w:t>
      </w:r>
    </w:p>
    <w:p>
      <w:pPr>
        <w:pStyle w:val="10"/>
        <w:widowControl/>
        <w:spacing w:before="75" w:beforeAutospacing="0" w:after="75" w:afterAutospacing="0"/>
        <w:rPr>
          <w:color w:val="auto"/>
        </w:rPr>
      </w:pPr>
      <w:r>
        <w:rPr>
          <w:rFonts w:hint="eastAsia" w:ascii="宋体" w:hAnsi="宋体" w:eastAsia="宋体" w:cs="宋体"/>
          <w:color w:val="auto"/>
        </w:rPr>
        <w:t>15.2对不符合本章第</w:t>
      </w:r>
      <w:r>
        <w:rPr>
          <w:rFonts w:ascii="Calibri" w:hAnsi="Calibri" w:cs="Calibri"/>
          <w:color w:val="auto"/>
        </w:rPr>
        <w:t>15.1</w:t>
      </w:r>
      <w:r>
        <w:rPr>
          <w:rFonts w:hint="eastAsia" w:ascii="宋体" w:hAnsi="宋体" w:eastAsia="宋体" w:cs="宋体"/>
          <w:color w:val="auto"/>
        </w:rPr>
        <w:t>条规定的质疑，将按照下列规定进行处理：</w:t>
      </w:r>
    </w:p>
    <w:p>
      <w:pPr>
        <w:pStyle w:val="10"/>
        <w:widowControl/>
        <w:spacing w:before="75" w:beforeAutospacing="0" w:after="75" w:afterAutospacing="0"/>
        <w:ind w:firstLine="480"/>
        <w:rPr>
          <w:color w:val="auto"/>
        </w:rPr>
      </w:pPr>
      <w:r>
        <w:rPr>
          <w:rFonts w:hint="eastAsia" w:ascii="宋体" w:hAnsi="宋体" w:eastAsia="宋体" w:cs="宋体"/>
          <w:color w:val="auto"/>
        </w:rPr>
        <w:t>（1）不符合其中第（</w:t>
      </w:r>
      <w:r>
        <w:rPr>
          <w:rFonts w:ascii="Calibri" w:hAnsi="Calibri" w:cs="Calibri"/>
          <w:color w:val="auto"/>
        </w:rPr>
        <w:t>1</w:t>
      </w:r>
      <w:r>
        <w:rPr>
          <w:rFonts w:hint="eastAsia" w:ascii="宋体" w:hAnsi="宋体" w:eastAsia="宋体" w:cs="宋体"/>
          <w:color w:val="auto"/>
        </w:rPr>
        <w:t>）、（</w:t>
      </w:r>
      <w:r>
        <w:rPr>
          <w:rFonts w:ascii="Calibri" w:hAnsi="Calibri" w:cs="Calibri"/>
          <w:color w:val="auto"/>
        </w:rPr>
        <w:t>2</w:t>
      </w:r>
      <w:r>
        <w:rPr>
          <w:rFonts w:hint="eastAsia" w:ascii="宋体" w:hAnsi="宋体" w:eastAsia="宋体" w:cs="宋体"/>
          <w:color w:val="auto"/>
        </w:rPr>
        <w:t>）条规定的，书面告知质疑人不予受理及其理由。</w:t>
      </w:r>
    </w:p>
    <w:p>
      <w:pPr>
        <w:pStyle w:val="10"/>
        <w:widowControl/>
        <w:spacing w:before="75" w:beforeAutospacing="0" w:after="75" w:afterAutospacing="0"/>
        <w:ind w:firstLine="480"/>
        <w:rPr>
          <w:color w:val="auto"/>
        </w:rPr>
      </w:pPr>
      <w:r>
        <w:rPr>
          <w:rFonts w:hint="eastAsia" w:ascii="宋体" w:hAnsi="宋体" w:eastAsia="宋体" w:cs="宋体"/>
          <w:color w:val="auto"/>
        </w:rPr>
        <w:t>（2）不符合其中第（</w:t>
      </w:r>
      <w:r>
        <w:rPr>
          <w:rFonts w:ascii="Calibri" w:hAnsi="Calibri" w:cs="Calibri"/>
          <w:color w:val="auto"/>
        </w:rPr>
        <w:t>3</w:t>
      </w:r>
      <w:r>
        <w:rPr>
          <w:rFonts w:hint="eastAsia" w:ascii="宋体" w:hAnsi="宋体" w:eastAsia="宋体" w:cs="宋体"/>
          <w:color w:val="auto"/>
        </w:rPr>
        <w:t>）条规定的，书面告知质疑人修改、补充后在规定时限内重新提交质疑函。</w:t>
      </w:r>
    </w:p>
    <w:p>
      <w:pPr>
        <w:pStyle w:val="10"/>
        <w:widowControl/>
        <w:spacing w:before="75" w:beforeAutospacing="0" w:after="75" w:afterAutospacing="0"/>
        <w:rPr>
          <w:color w:val="auto"/>
        </w:rPr>
      </w:pPr>
      <w:r>
        <w:rPr>
          <w:rFonts w:hint="eastAsia" w:ascii="宋体" w:hAnsi="宋体" w:eastAsia="宋体" w:cs="宋体"/>
          <w:color w:val="auto"/>
        </w:rPr>
        <w:t>15.3对符合本章第</w:t>
      </w:r>
      <w:r>
        <w:rPr>
          <w:rFonts w:ascii="Calibri" w:hAnsi="Calibri" w:cs="Calibri"/>
          <w:color w:val="auto"/>
        </w:rPr>
        <w:t>15.1</w:t>
      </w:r>
      <w:r>
        <w:rPr>
          <w:rFonts w:hint="eastAsia" w:ascii="宋体" w:hAnsi="宋体" w:eastAsia="宋体" w:cs="宋体"/>
          <w:color w:val="auto"/>
        </w:rPr>
        <w:t>条规定的质疑，将按照政府采购法及实施条例、政府采购质疑和投诉办法的有关规定进行答复。</w:t>
      </w:r>
    </w:p>
    <w:p>
      <w:pPr>
        <w:pStyle w:val="10"/>
        <w:widowControl/>
        <w:spacing w:before="75" w:beforeAutospacing="0" w:after="75" w:afterAutospacing="0"/>
        <w:rPr>
          <w:color w:val="auto"/>
        </w:rPr>
      </w:pPr>
      <w:r>
        <w:rPr>
          <w:rFonts w:hint="eastAsia" w:ascii="宋体" w:hAnsi="宋体" w:eastAsia="宋体" w:cs="宋体"/>
          <w:color w:val="auto"/>
        </w:rPr>
        <w:t>15.4招标文件的质疑：详见招标文件第二章。</w:t>
      </w:r>
    </w:p>
    <w:p>
      <w:pPr>
        <w:pStyle w:val="10"/>
        <w:widowControl/>
        <w:spacing w:before="75" w:beforeAutospacing="0" w:after="75" w:afterAutospacing="0"/>
        <w:rPr>
          <w:color w:val="auto"/>
        </w:rPr>
      </w:pPr>
      <w:r>
        <w:rPr>
          <w:rFonts w:hint="eastAsia" w:ascii="宋体" w:hAnsi="宋体" w:eastAsia="宋体" w:cs="宋体"/>
          <w:color w:val="auto"/>
        </w:rPr>
        <w:t>16、投诉</w:t>
      </w:r>
    </w:p>
    <w:p>
      <w:pPr>
        <w:pStyle w:val="10"/>
        <w:widowControl/>
        <w:rPr>
          <w:color w:val="auto"/>
        </w:rPr>
      </w:pPr>
      <w:r>
        <w:rPr>
          <w:rFonts w:hint="eastAsia" w:ascii="宋体" w:hAnsi="宋体" w:eastAsia="宋体" w:cs="宋体"/>
          <w:color w:val="auto"/>
        </w:rPr>
        <w:t>16.1若对质疑答复不满意或质疑答复未在答复期限内作出，质疑人可在答复期限届满之日起</w:t>
      </w:r>
      <w:r>
        <w:rPr>
          <w:rFonts w:ascii="Calibri" w:hAnsi="Calibri" w:eastAsia="宋体" w:cs="Calibri"/>
          <w:color w:val="auto"/>
        </w:rPr>
        <w:t>15</w:t>
      </w:r>
      <w:r>
        <w:rPr>
          <w:rFonts w:hint="eastAsia" w:ascii="宋体" w:hAnsi="宋体" w:eastAsia="宋体" w:cs="宋体"/>
          <w:color w:val="auto"/>
        </w:rPr>
        <w:t>个工作日内按照政府采购质疑和投诉办法的有关规定向招标文件第二章载明的本项目监督管理部门提起投诉。</w:t>
      </w:r>
    </w:p>
    <w:p>
      <w:pPr>
        <w:pStyle w:val="10"/>
        <w:widowControl/>
        <w:spacing w:before="75" w:beforeAutospacing="0" w:after="75" w:afterAutospacing="0"/>
        <w:rPr>
          <w:color w:val="auto"/>
        </w:rPr>
      </w:pPr>
      <w:r>
        <w:rPr>
          <w:rFonts w:hint="eastAsia" w:ascii="宋体" w:hAnsi="宋体" w:eastAsia="宋体" w:cs="宋体"/>
          <w:color w:val="auto"/>
        </w:rPr>
        <w:t>16.2投诉应有明确的请求和必要的证明材料，投诉的事项不得超出已质疑事项的范围。</w:t>
      </w:r>
    </w:p>
    <w:p>
      <w:pPr>
        <w:pStyle w:val="10"/>
        <w:widowControl/>
        <w:spacing w:before="75" w:beforeAutospacing="0" w:after="75" w:afterAutospacing="0"/>
        <w:rPr>
          <w:color w:val="auto"/>
        </w:rPr>
      </w:pPr>
      <w:r>
        <w:rPr>
          <w:rFonts w:hint="eastAsia" w:ascii="宋体" w:hAnsi="宋体" w:eastAsia="宋体" w:cs="宋体"/>
          <w:color w:val="auto"/>
        </w:rPr>
        <w:t> </w:t>
      </w:r>
    </w:p>
    <w:p>
      <w:pPr>
        <w:pStyle w:val="10"/>
        <w:widowControl/>
        <w:spacing w:before="75" w:beforeAutospacing="0" w:after="75" w:afterAutospacing="0"/>
        <w:jc w:val="center"/>
        <w:rPr>
          <w:color w:val="auto"/>
        </w:rPr>
      </w:pPr>
      <w:r>
        <w:rPr>
          <w:rStyle w:val="12"/>
          <w:rFonts w:hint="eastAsia" w:ascii="宋体" w:hAnsi="宋体" w:eastAsia="宋体" w:cs="宋体"/>
          <w:color w:val="auto"/>
        </w:rPr>
        <w:t>八、政府采购政策</w:t>
      </w:r>
    </w:p>
    <w:p>
      <w:pPr>
        <w:pStyle w:val="10"/>
        <w:widowControl/>
        <w:spacing w:before="75" w:beforeAutospacing="0" w:after="75" w:afterAutospacing="0"/>
        <w:rPr>
          <w:color w:val="auto"/>
        </w:rPr>
      </w:pPr>
      <w:r>
        <w:rPr>
          <w:rFonts w:hint="eastAsia" w:ascii="宋体" w:hAnsi="宋体" w:eastAsia="宋体" w:cs="宋体"/>
          <w:color w:val="auto"/>
        </w:rPr>
        <w:t>17、政府采购政策由财政部根据国家的经济和社会发展政策并会同国家有关部委制定，包括但不限于下列具体政策要求：</w:t>
      </w:r>
    </w:p>
    <w:p>
      <w:pPr>
        <w:pStyle w:val="10"/>
        <w:widowControl/>
        <w:spacing w:before="75" w:beforeAutospacing="0" w:after="75" w:afterAutospacing="0"/>
        <w:rPr>
          <w:color w:val="auto"/>
        </w:rPr>
      </w:pPr>
      <w:r>
        <w:rPr>
          <w:rFonts w:hint="eastAsia" w:ascii="宋体" w:hAnsi="宋体" w:eastAsia="宋体" w:cs="宋体"/>
          <w:color w:val="auto"/>
        </w:rPr>
        <w:t>17.1进口产品指通过中国海关报关验放进入中国境内且产自关境外的产品，其中：</w:t>
      </w:r>
    </w:p>
    <w:p>
      <w:pPr>
        <w:pStyle w:val="10"/>
        <w:widowControl/>
        <w:spacing w:before="75" w:beforeAutospacing="0" w:after="75" w:afterAutospacing="0"/>
        <w:ind w:firstLine="480"/>
        <w:rPr>
          <w:color w:val="auto"/>
        </w:rPr>
      </w:pPr>
      <w:r>
        <w:rPr>
          <w:rFonts w:hint="eastAsia" w:ascii="宋体" w:hAnsi="宋体" w:eastAsia="宋体" w:cs="宋体"/>
          <w:color w:val="auto"/>
        </w:rPr>
        <w:t>（1）我国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w:t>
      </w:r>
    </w:p>
    <w:p>
      <w:pPr>
        <w:pStyle w:val="10"/>
        <w:widowControl/>
        <w:spacing w:before="75" w:beforeAutospacing="0" w:after="75" w:afterAutospacing="0"/>
        <w:ind w:firstLine="480"/>
        <w:rPr>
          <w:color w:val="auto"/>
        </w:rPr>
      </w:pPr>
      <w:r>
        <w:rPr>
          <w:rFonts w:hint="eastAsia" w:ascii="宋体" w:hAnsi="宋体" w:eastAsia="宋体" w:cs="宋体"/>
          <w:color w:val="auto"/>
        </w:rPr>
        <w:t>（2）凡在海关特殊监管区域内企业生产或加工（包括从境外进口料件）销往境内其他地区的产品，不作为政府采购项下进口产品。</w:t>
      </w:r>
    </w:p>
    <w:p>
      <w:pPr>
        <w:pStyle w:val="10"/>
        <w:widowControl/>
        <w:spacing w:before="75" w:beforeAutospacing="0" w:after="75" w:afterAutospacing="0"/>
        <w:ind w:firstLine="480"/>
        <w:rPr>
          <w:color w:val="auto"/>
        </w:rPr>
      </w:pPr>
      <w:r>
        <w:rPr>
          <w:rFonts w:hint="eastAsia" w:ascii="宋体" w:hAnsi="宋体" w:eastAsia="宋体" w:cs="宋体"/>
          <w:color w:val="auto"/>
        </w:rPr>
        <w:t>（3）对从境外进入海关特殊监管区域，再经办理报关手续后从海关特殊监管区进入境内其他地区的产品，认定为进口产品。</w:t>
      </w:r>
    </w:p>
    <w:p>
      <w:pPr>
        <w:pStyle w:val="10"/>
        <w:widowControl/>
        <w:spacing w:before="75" w:beforeAutospacing="0" w:after="75" w:afterAutospacing="0"/>
        <w:ind w:firstLine="480"/>
        <w:rPr>
          <w:color w:val="auto"/>
        </w:rPr>
      </w:pPr>
      <w:r>
        <w:rPr>
          <w:rFonts w:hint="eastAsia" w:ascii="宋体" w:hAnsi="宋体" w:eastAsia="宋体" w:cs="宋体"/>
          <w:color w:val="auto"/>
        </w:rPr>
        <w:t>（4）招标文件列明不允许或未列明允许进口产品参加投标的，均视为拒绝进口产品参加投标。</w:t>
      </w:r>
    </w:p>
    <w:p>
      <w:pPr>
        <w:pStyle w:val="10"/>
        <w:widowControl/>
        <w:spacing w:before="75" w:beforeAutospacing="0" w:after="75" w:afterAutospacing="0"/>
        <w:rPr>
          <w:color w:val="auto"/>
        </w:rPr>
      </w:pPr>
      <w:r>
        <w:rPr>
          <w:rFonts w:hint="eastAsia" w:ascii="宋体" w:hAnsi="宋体" w:eastAsia="宋体" w:cs="宋体"/>
          <w:color w:val="auto"/>
        </w:rPr>
        <w:t>17.2政府采购节能产品、环境标志产品实施品目清单管理。财政部、发展改革委、生态环境部等部门根据产品节能环保性能、技术水平和市场成熟程度等因素，确定实施政府优先采购和强制采购的产品类别及所依据的相关标准规范，以品目清单的形式发布并适时调整。依据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pPr>
        <w:pStyle w:val="10"/>
        <w:widowControl/>
        <w:spacing w:before="75" w:beforeAutospacing="0" w:after="75" w:afterAutospacing="0"/>
        <w:rPr>
          <w:color w:val="auto"/>
        </w:rPr>
      </w:pPr>
      <w:r>
        <w:rPr>
          <w:rFonts w:hint="eastAsia" w:ascii="宋体" w:hAnsi="宋体" w:eastAsia="宋体" w:cs="宋体"/>
          <w:color w:val="auto"/>
        </w:rPr>
        <w:t>17.3列入国家质检总局、国家认监委《第一批信息安全产品强制性认证目录》（以下简称“信息安全产品目录”）内的信息安全产品，应获得强制性产品认证证书（即中国信息安全认证中心颁发的《中国国家信息安全产品认证证书》）和加施中国强制性认证标志。未列入信息安全产品目录的产品，不属于政府强制采购的信息安全产品范围。</w:t>
      </w:r>
    </w:p>
    <w:p>
      <w:pPr>
        <w:pStyle w:val="10"/>
        <w:widowControl/>
        <w:spacing w:before="75" w:beforeAutospacing="0" w:after="75" w:afterAutospacing="0"/>
        <w:rPr>
          <w:color w:val="auto"/>
        </w:rPr>
      </w:pPr>
      <w:r>
        <w:rPr>
          <w:rFonts w:hint="eastAsia" w:ascii="宋体" w:hAnsi="宋体" w:eastAsia="宋体" w:cs="宋体"/>
          <w:color w:val="auto"/>
        </w:rPr>
        <w:t>17.4符合财政部、工信部文件（财库</w:t>
      </w:r>
      <w:r>
        <w:rPr>
          <w:rFonts w:ascii="Calibri" w:hAnsi="Calibri" w:cs="Calibri"/>
          <w:color w:val="auto"/>
        </w:rPr>
        <w:t>[2011]181</w:t>
      </w:r>
      <w:r>
        <w:rPr>
          <w:rFonts w:hint="eastAsia" w:ascii="宋体" w:hAnsi="宋体" w:eastAsia="宋体" w:cs="宋体"/>
          <w:color w:val="auto"/>
        </w:rPr>
        <w:t>号）规定的</w:t>
      </w:r>
      <w:r>
        <w:rPr>
          <w:rStyle w:val="12"/>
          <w:rFonts w:hint="eastAsia" w:ascii="宋体" w:hAnsi="宋体" w:eastAsia="宋体" w:cs="宋体"/>
          <w:color w:val="auto"/>
        </w:rPr>
        <w:t>小型、微型企业</w:t>
      </w:r>
      <w:r>
        <w:rPr>
          <w:rFonts w:hint="eastAsia" w:ascii="宋体" w:hAnsi="宋体" w:eastAsia="宋体" w:cs="宋体"/>
          <w:color w:val="auto"/>
        </w:rPr>
        <w:t>可享受扶持政策（如：预留份额、评审中价格扣除等）。符合财政部、司法部文件（财库[2014]68号）规定的监狱企业（以下简称：</w:t>
      </w:r>
      <w:r>
        <w:rPr>
          <w:rStyle w:val="12"/>
          <w:rFonts w:hint="eastAsia" w:ascii="宋体" w:hAnsi="宋体" w:eastAsia="宋体" w:cs="宋体"/>
          <w:color w:val="auto"/>
        </w:rPr>
        <w:t>“监狱企业”</w:t>
      </w:r>
      <w:r>
        <w:rPr>
          <w:rFonts w:hint="eastAsia" w:ascii="宋体" w:hAnsi="宋体" w:eastAsia="宋体" w:cs="宋体"/>
          <w:color w:val="auto"/>
        </w:rPr>
        <w:t>）亦可享受前述扶持政策。符合财政部、民政部、中国残联文件（财库[2017]141号）规定的残疾人福利性单位（以下简称：</w:t>
      </w:r>
      <w:r>
        <w:rPr>
          <w:rStyle w:val="12"/>
          <w:rFonts w:hint="eastAsia" w:ascii="宋体" w:hAnsi="宋体" w:eastAsia="宋体" w:cs="宋体"/>
          <w:color w:val="auto"/>
        </w:rPr>
        <w:t>“残疾人福利性单位”</w:t>
      </w:r>
      <w:r>
        <w:rPr>
          <w:rFonts w:hint="eastAsia" w:ascii="宋体" w:hAnsi="宋体" w:eastAsia="宋体" w:cs="宋体"/>
          <w:color w:val="auto"/>
        </w:rPr>
        <w:t>）亦可享受前述扶持政策。其中：</w:t>
      </w:r>
    </w:p>
    <w:p>
      <w:pPr>
        <w:pStyle w:val="10"/>
        <w:widowControl/>
        <w:spacing w:before="75" w:beforeAutospacing="0" w:after="75" w:afterAutospacing="0"/>
        <w:ind w:firstLine="480"/>
        <w:rPr>
          <w:color w:val="auto"/>
        </w:rPr>
      </w:pPr>
      <w:r>
        <w:rPr>
          <w:rFonts w:hint="eastAsia" w:ascii="宋体" w:hAnsi="宋体" w:eastAsia="宋体" w:cs="宋体"/>
          <w:color w:val="auto"/>
        </w:rPr>
        <w:t>（1）中小企业指同时符合下列条件的中型、小型、微型企业：</w:t>
      </w:r>
    </w:p>
    <w:p>
      <w:pPr>
        <w:pStyle w:val="10"/>
        <w:widowControl/>
        <w:spacing w:before="75" w:beforeAutospacing="0" w:after="75" w:afterAutospacing="0"/>
        <w:ind w:firstLine="480"/>
        <w:rPr>
          <w:color w:val="auto"/>
        </w:rPr>
      </w:pPr>
      <w:r>
        <w:rPr>
          <w:rFonts w:hint="eastAsia" w:ascii="宋体" w:hAnsi="宋体" w:eastAsia="宋体" w:cs="宋体"/>
          <w:color w:val="auto"/>
        </w:rPr>
        <w:t>①符合《工业和信息化部、国家统计局、国家发展和改革委员会、财政部关于印发中小企业划型标准规定的通知》（工信部联企业</w:t>
      </w:r>
      <w:r>
        <w:rPr>
          <w:rFonts w:ascii="Calibri" w:hAnsi="Calibri" w:cs="Calibri"/>
          <w:color w:val="auto"/>
        </w:rPr>
        <w:t>[2011]300</w:t>
      </w:r>
      <w:r>
        <w:rPr>
          <w:rFonts w:hint="eastAsia" w:ascii="宋体" w:hAnsi="宋体" w:eastAsia="宋体" w:cs="宋体"/>
          <w:color w:val="auto"/>
        </w:rPr>
        <w:t>号）规定的划分标准；</w:t>
      </w:r>
    </w:p>
    <w:p>
      <w:pPr>
        <w:pStyle w:val="10"/>
        <w:widowControl/>
        <w:spacing w:before="75" w:beforeAutospacing="0" w:after="75" w:afterAutospacing="0"/>
        <w:ind w:firstLine="480"/>
        <w:rPr>
          <w:color w:val="auto"/>
        </w:rPr>
      </w:pPr>
      <w:r>
        <w:rPr>
          <w:rFonts w:hint="eastAsia" w:ascii="宋体" w:hAnsi="宋体" w:eastAsia="宋体" w:cs="宋体"/>
          <w:color w:val="auto"/>
        </w:rPr>
        <w:t>②提供本企业制造的货物、承担的工程或服务，或提供其他中小企业制造的货物。本项所称货物不包括使用大型企业注册商标的货物。小型、微型企业提供中型企业制造的货物，视同中型企业。</w:t>
      </w:r>
    </w:p>
    <w:p>
      <w:pPr>
        <w:pStyle w:val="10"/>
        <w:widowControl/>
        <w:spacing w:before="75" w:beforeAutospacing="0" w:after="75" w:afterAutospacing="0"/>
        <w:ind w:firstLine="480"/>
        <w:rPr>
          <w:color w:val="auto"/>
        </w:rPr>
      </w:pPr>
      <w:r>
        <w:rPr>
          <w:rFonts w:hint="eastAsia" w:ascii="宋体" w:hAnsi="宋体" w:eastAsia="宋体" w:cs="宋体"/>
          <w:color w:val="auto"/>
        </w:rPr>
        <w:t>（2）监狱企业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其中：</w:t>
      </w:r>
    </w:p>
    <w:p>
      <w:pPr>
        <w:pStyle w:val="10"/>
        <w:widowControl/>
        <w:spacing w:before="75" w:beforeAutospacing="0" w:after="75" w:afterAutospacing="0"/>
        <w:ind w:firstLine="480"/>
        <w:rPr>
          <w:color w:val="auto"/>
        </w:rPr>
      </w:pPr>
      <w:r>
        <w:rPr>
          <w:rFonts w:hint="eastAsia" w:ascii="宋体" w:hAnsi="宋体" w:eastAsia="宋体" w:cs="宋体"/>
          <w:color w:val="auto"/>
        </w:rPr>
        <w:t>①监狱企业参加采购活动时，应提供由省级以上监狱管理局、戒毒管理局（含新疆生产建设兵团）出具的属于监狱企业的证明文件。</w:t>
      </w:r>
    </w:p>
    <w:p>
      <w:pPr>
        <w:pStyle w:val="10"/>
        <w:widowControl/>
        <w:spacing w:before="75" w:beforeAutospacing="0" w:after="240" w:afterAutospacing="0"/>
        <w:ind w:firstLine="480"/>
        <w:rPr>
          <w:color w:val="auto"/>
        </w:rPr>
      </w:pPr>
      <w:r>
        <w:rPr>
          <w:rFonts w:hint="eastAsia" w:ascii="宋体" w:hAnsi="宋体" w:eastAsia="宋体" w:cs="宋体"/>
          <w:color w:val="auto"/>
        </w:rPr>
        <w:t>②监狱企业视同小型、微型企业。</w:t>
      </w:r>
      <w:r>
        <w:rPr>
          <w:rFonts w:hint="eastAsia" w:ascii="宋体" w:hAnsi="宋体" w:eastAsia="宋体" w:cs="宋体"/>
          <w:color w:val="auto"/>
        </w:rPr>
        <w:br w:type="textWrapping"/>
      </w:r>
    </w:p>
    <w:p>
      <w:pPr>
        <w:pStyle w:val="10"/>
        <w:widowControl/>
        <w:spacing w:before="75" w:beforeAutospacing="0" w:after="75" w:afterAutospacing="0"/>
        <w:ind w:firstLine="480"/>
        <w:rPr>
          <w:color w:val="auto"/>
        </w:rPr>
      </w:pPr>
      <w:r>
        <w:rPr>
          <w:rFonts w:hint="eastAsia" w:ascii="宋体" w:hAnsi="宋体" w:eastAsia="宋体" w:cs="宋体"/>
          <w:color w:val="auto"/>
        </w:rPr>
        <w:t>（3）残疾人福利性单位指同时符合下列条件的单位：</w:t>
      </w:r>
    </w:p>
    <w:p>
      <w:pPr>
        <w:pStyle w:val="10"/>
        <w:widowControl/>
        <w:spacing w:before="75" w:beforeAutospacing="0" w:after="75" w:afterAutospacing="0"/>
        <w:ind w:firstLine="480"/>
        <w:rPr>
          <w:color w:val="auto"/>
        </w:rPr>
      </w:pPr>
      <w:r>
        <w:rPr>
          <w:rFonts w:hint="eastAsia" w:ascii="宋体" w:hAnsi="宋体" w:eastAsia="宋体" w:cs="宋体"/>
          <w:color w:val="auto"/>
        </w:rPr>
        <w:t>①安置的残疾人占本单位在职职工人数的比例不低于</w:t>
      </w:r>
      <w:r>
        <w:rPr>
          <w:rFonts w:ascii="Calibri" w:hAnsi="Calibri" w:cs="Calibri"/>
          <w:color w:val="auto"/>
        </w:rPr>
        <w:t>25%</w:t>
      </w:r>
      <w:r>
        <w:rPr>
          <w:rFonts w:hint="eastAsia" w:ascii="宋体" w:hAnsi="宋体" w:eastAsia="宋体" w:cs="宋体"/>
          <w:color w:val="auto"/>
        </w:rPr>
        <w:t>（含</w:t>
      </w:r>
      <w:r>
        <w:rPr>
          <w:rFonts w:ascii="Calibri" w:hAnsi="Calibri" w:cs="Calibri"/>
          <w:color w:val="auto"/>
        </w:rPr>
        <w:t>25%</w:t>
      </w:r>
      <w:r>
        <w:rPr>
          <w:rFonts w:hint="eastAsia" w:ascii="宋体" w:hAnsi="宋体" w:eastAsia="宋体" w:cs="宋体"/>
          <w:color w:val="auto"/>
        </w:rPr>
        <w:t>），并且安置的残疾人人数不少于</w:t>
      </w:r>
      <w:r>
        <w:rPr>
          <w:rFonts w:ascii="Calibri" w:hAnsi="Calibri" w:cs="Calibri"/>
          <w:color w:val="auto"/>
        </w:rPr>
        <w:t>10</w:t>
      </w:r>
      <w:r>
        <w:rPr>
          <w:rFonts w:hint="eastAsia" w:ascii="宋体" w:hAnsi="宋体" w:eastAsia="宋体" w:cs="宋体"/>
          <w:color w:val="auto"/>
        </w:rPr>
        <w:t>人（含</w:t>
      </w:r>
      <w:r>
        <w:rPr>
          <w:rFonts w:ascii="Calibri" w:hAnsi="Calibri" w:cs="Calibri"/>
          <w:color w:val="auto"/>
        </w:rPr>
        <w:t>10</w:t>
      </w:r>
      <w:r>
        <w:rPr>
          <w:rFonts w:hint="eastAsia" w:ascii="宋体" w:hAnsi="宋体" w:eastAsia="宋体" w:cs="宋体"/>
          <w:color w:val="auto"/>
        </w:rPr>
        <w:t>人）；</w:t>
      </w:r>
    </w:p>
    <w:p>
      <w:pPr>
        <w:pStyle w:val="10"/>
        <w:widowControl/>
        <w:spacing w:before="75" w:beforeAutospacing="0" w:after="75" w:afterAutospacing="0"/>
        <w:ind w:firstLine="480"/>
        <w:rPr>
          <w:color w:val="auto"/>
        </w:rPr>
      </w:pPr>
      <w:r>
        <w:rPr>
          <w:rFonts w:hint="eastAsia" w:ascii="宋体" w:hAnsi="宋体" w:eastAsia="宋体" w:cs="宋体"/>
          <w:color w:val="auto"/>
        </w:rPr>
        <w:t>②依法与安置的每位残疾人签订了一年以上（含一年）的劳动合同或服务协议；</w:t>
      </w:r>
    </w:p>
    <w:p>
      <w:pPr>
        <w:pStyle w:val="10"/>
        <w:widowControl/>
        <w:spacing w:before="75" w:beforeAutospacing="0" w:after="75" w:afterAutospacing="0"/>
        <w:ind w:firstLine="480"/>
        <w:rPr>
          <w:color w:val="auto"/>
        </w:rPr>
      </w:pPr>
      <w:r>
        <w:rPr>
          <w:rFonts w:hint="eastAsia" w:ascii="宋体" w:hAnsi="宋体" w:eastAsia="宋体" w:cs="宋体"/>
          <w:color w:val="auto"/>
        </w:rPr>
        <w:t>③为安置的每位残疾人按月足额缴纳了基本养老保险、基本医疗保险、失业保险、工伤保险和生育保险等社会保险费；</w:t>
      </w:r>
    </w:p>
    <w:p>
      <w:pPr>
        <w:pStyle w:val="10"/>
        <w:widowControl/>
        <w:spacing w:before="75" w:beforeAutospacing="0" w:after="75" w:afterAutospacing="0"/>
        <w:ind w:firstLine="480"/>
        <w:rPr>
          <w:color w:val="auto"/>
        </w:rPr>
      </w:pPr>
      <w:r>
        <w:rPr>
          <w:rFonts w:hint="eastAsia" w:ascii="宋体" w:hAnsi="宋体" w:eastAsia="宋体" w:cs="宋体"/>
          <w:color w:val="auto"/>
        </w:rPr>
        <w:t>④通过银行等金融机构向安置的每位残疾人，按月支付了不低于单位所在区县适用的经省级人民政府批准的月最低工资标准的工资；</w:t>
      </w:r>
    </w:p>
    <w:p>
      <w:pPr>
        <w:pStyle w:val="10"/>
        <w:widowControl/>
        <w:spacing w:before="75" w:beforeAutospacing="0" w:after="75" w:afterAutospacing="0"/>
        <w:ind w:firstLine="480"/>
        <w:rPr>
          <w:color w:val="auto"/>
        </w:rPr>
      </w:pPr>
      <w:r>
        <w:rPr>
          <w:rFonts w:hint="eastAsia" w:ascii="宋体" w:hAnsi="宋体" w:eastAsia="宋体" w:cs="宋体"/>
          <w:color w:val="auto"/>
        </w:rPr>
        <w:t>⑤提供本单位制造的货物、承担的工程或服务，或提供其他残疾人福利性单位制造的货物（不包括使用非残疾人福利性单位注册商标的货物）。</w:t>
      </w:r>
    </w:p>
    <w:p>
      <w:pPr>
        <w:pStyle w:val="10"/>
        <w:widowControl/>
        <w:spacing w:before="75" w:beforeAutospacing="0" w:after="75" w:afterAutospacing="0"/>
        <w:ind w:firstLine="480"/>
        <w:rPr>
          <w:color w:val="auto"/>
        </w:rPr>
      </w:pPr>
      <w:r>
        <w:rPr>
          <w:rFonts w:hint="eastAsia" w:ascii="宋体" w:hAnsi="宋体" w:eastAsia="宋体" w:cs="宋体"/>
          <w:color w:val="auto"/>
        </w:rPr>
        <w:t>前款所称残疾人指法定劳动年龄内，持有《中华人民共和国残疾人证》或《中华人民共和国残疾军人证（1至</w:t>
      </w:r>
      <w:r>
        <w:rPr>
          <w:rFonts w:ascii="Calibri" w:hAnsi="Calibri" w:cs="Calibri"/>
          <w:color w:val="auto"/>
        </w:rPr>
        <w:t>8</w:t>
      </w:r>
      <w:r>
        <w:rPr>
          <w:rFonts w:hint="eastAsia" w:ascii="宋体" w:hAnsi="宋体" w:eastAsia="宋体" w:cs="宋体"/>
          <w:color w:val="auto"/>
        </w:rPr>
        <w:t>级）》的自然人，包括具有劳动条件和劳动意愿的精神残疾人。在职职工人数是指与残疾人福利性单位建立劳动关系并依法签订劳动合同或服务协议的雇员人数。</w:t>
      </w:r>
    </w:p>
    <w:p>
      <w:pPr>
        <w:pStyle w:val="10"/>
        <w:widowControl/>
        <w:spacing w:before="75" w:beforeAutospacing="0" w:after="75" w:afterAutospacing="0"/>
        <w:ind w:firstLine="480"/>
        <w:rPr>
          <w:color w:val="auto"/>
        </w:rPr>
      </w:pPr>
      <w:r>
        <w:rPr>
          <w:rStyle w:val="12"/>
          <w:rFonts w:hint="eastAsia" w:ascii="宋体" w:hAnsi="宋体" w:eastAsia="宋体" w:cs="宋体"/>
          <w:color w:val="auto"/>
        </w:rPr>
        <w:t>※符合上述条件的残疾人福利性单位参加采购活动时，应提供《残疾人福利性单位声明函》，并对声明的真实性负责。残疾人福利性单位视同小型、微型企业。残疾人福利性单位属于小型、微型企业的，不重复享受政策。</w:t>
      </w:r>
    </w:p>
    <w:p>
      <w:pPr>
        <w:pStyle w:val="10"/>
        <w:widowControl/>
        <w:spacing w:before="75" w:beforeAutospacing="0" w:after="75" w:afterAutospacing="0"/>
        <w:rPr>
          <w:color w:val="auto"/>
        </w:rPr>
      </w:pPr>
      <w:r>
        <w:rPr>
          <w:rFonts w:hint="eastAsia" w:ascii="宋体" w:hAnsi="宋体" w:eastAsia="宋体" w:cs="宋体"/>
          <w:color w:val="auto"/>
        </w:rPr>
        <w:t>17.5信用记录指由财政部确定的有关网站提供的相关主体信用信息。信用记录的查询及使用应符合财政部文件（财库</w:t>
      </w:r>
      <w:r>
        <w:rPr>
          <w:rFonts w:ascii="Calibri" w:hAnsi="Calibri" w:cs="Calibri"/>
          <w:color w:val="auto"/>
        </w:rPr>
        <w:t>[2016]125</w:t>
      </w:r>
      <w:r>
        <w:rPr>
          <w:rFonts w:hint="eastAsia" w:ascii="宋体" w:hAnsi="宋体" w:eastAsia="宋体" w:cs="宋体"/>
          <w:color w:val="auto"/>
        </w:rPr>
        <w:t>号）规定。</w:t>
      </w:r>
    </w:p>
    <w:p>
      <w:pPr>
        <w:pStyle w:val="10"/>
        <w:widowControl/>
        <w:spacing w:before="75" w:beforeAutospacing="0" w:after="75" w:afterAutospacing="0"/>
        <w:rPr>
          <w:color w:val="auto"/>
        </w:rPr>
      </w:pPr>
      <w:r>
        <w:rPr>
          <w:rFonts w:hint="eastAsia" w:ascii="宋体" w:hAnsi="宋体" w:eastAsia="宋体" w:cs="宋体"/>
          <w:color w:val="auto"/>
        </w:rPr>
        <w:t>17.6为落实政府采购政策需满足的要求：详见招标文件第一章。</w:t>
      </w:r>
    </w:p>
    <w:p>
      <w:pPr>
        <w:pStyle w:val="10"/>
        <w:widowControl/>
        <w:spacing w:before="75" w:beforeAutospacing="0" w:after="75" w:afterAutospacing="0"/>
        <w:rPr>
          <w:color w:val="auto"/>
        </w:rPr>
      </w:pPr>
      <w:r>
        <w:rPr>
          <w:rFonts w:hint="eastAsia" w:ascii="宋体" w:hAnsi="宋体" w:eastAsia="宋体" w:cs="宋体"/>
          <w:color w:val="auto"/>
        </w:rPr>
        <w:t> </w:t>
      </w:r>
    </w:p>
    <w:p>
      <w:pPr>
        <w:pStyle w:val="10"/>
        <w:widowControl/>
        <w:spacing w:before="75" w:beforeAutospacing="0" w:after="75" w:afterAutospacing="0"/>
        <w:jc w:val="center"/>
        <w:rPr>
          <w:color w:val="auto"/>
        </w:rPr>
      </w:pPr>
      <w:r>
        <w:rPr>
          <w:rStyle w:val="12"/>
          <w:rFonts w:hint="eastAsia" w:ascii="宋体" w:hAnsi="宋体" w:eastAsia="宋体" w:cs="宋体"/>
          <w:color w:val="auto"/>
        </w:rPr>
        <w:t>九、本项目的有关信息</w:t>
      </w:r>
    </w:p>
    <w:p>
      <w:pPr>
        <w:pStyle w:val="10"/>
        <w:widowControl/>
        <w:spacing w:before="75" w:beforeAutospacing="0" w:after="75" w:afterAutospacing="0"/>
        <w:rPr>
          <w:color w:val="auto"/>
        </w:rPr>
      </w:pPr>
      <w:r>
        <w:rPr>
          <w:rFonts w:hint="eastAsia" w:ascii="宋体" w:hAnsi="宋体" w:eastAsia="宋体" w:cs="宋体"/>
          <w:color w:val="auto"/>
        </w:rPr>
        <w:t>18、本项目的有关信息，包括但不限于：招标公告、更正公告（若有）、招标文件、招标文件的澄清或修改（若有）、中标公告、终止公告（若有）、废标公告（若有）等都将在招标文件载明的指定媒体发布。</w:t>
      </w:r>
    </w:p>
    <w:p>
      <w:pPr>
        <w:pStyle w:val="10"/>
        <w:widowControl/>
        <w:spacing w:before="75" w:beforeAutospacing="0" w:after="75" w:afterAutospacing="0"/>
        <w:rPr>
          <w:color w:val="auto"/>
        </w:rPr>
      </w:pPr>
      <w:r>
        <w:rPr>
          <w:rFonts w:hint="eastAsia" w:ascii="宋体" w:hAnsi="宋体" w:eastAsia="宋体" w:cs="宋体"/>
          <w:color w:val="auto"/>
        </w:rPr>
        <w:t>18.1指定媒体：详见招标文件第二章。</w:t>
      </w:r>
    </w:p>
    <w:p>
      <w:pPr>
        <w:pStyle w:val="10"/>
        <w:widowControl/>
        <w:spacing w:before="75" w:beforeAutospacing="0" w:after="75" w:afterAutospacing="0"/>
        <w:rPr>
          <w:color w:val="auto"/>
        </w:rPr>
      </w:pPr>
      <w:r>
        <w:rPr>
          <w:rFonts w:hint="eastAsia" w:ascii="宋体" w:hAnsi="宋体" w:eastAsia="宋体" w:cs="宋体"/>
          <w:color w:val="auto"/>
        </w:rPr>
        <w:t>18.2本项目的潜在投标人或投标人应随时关注指定媒体，否则产生不利后果由其自行承担。</w:t>
      </w:r>
    </w:p>
    <w:p>
      <w:pPr>
        <w:pStyle w:val="10"/>
        <w:widowControl/>
        <w:spacing w:before="75" w:beforeAutospacing="0" w:after="75" w:afterAutospacing="0"/>
        <w:rPr>
          <w:color w:val="auto"/>
        </w:rPr>
      </w:pPr>
      <w:r>
        <w:rPr>
          <w:rFonts w:hint="eastAsia" w:ascii="宋体" w:hAnsi="宋体" w:eastAsia="宋体" w:cs="宋体"/>
          <w:color w:val="auto"/>
        </w:rPr>
        <w:t> </w:t>
      </w:r>
    </w:p>
    <w:p>
      <w:pPr>
        <w:pStyle w:val="10"/>
        <w:widowControl/>
        <w:spacing w:before="75" w:beforeAutospacing="0" w:after="75" w:afterAutospacing="0"/>
        <w:jc w:val="center"/>
        <w:rPr>
          <w:color w:val="auto"/>
        </w:rPr>
      </w:pPr>
      <w:r>
        <w:rPr>
          <w:rStyle w:val="12"/>
          <w:rFonts w:hint="eastAsia" w:ascii="宋体" w:hAnsi="宋体" w:eastAsia="宋体" w:cs="宋体"/>
          <w:color w:val="auto"/>
        </w:rPr>
        <w:t>十、其他事项</w:t>
      </w:r>
    </w:p>
    <w:p>
      <w:pPr>
        <w:pStyle w:val="10"/>
        <w:widowControl/>
        <w:spacing w:before="75" w:beforeAutospacing="0" w:after="75" w:afterAutospacing="0"/>
        <w:rPr>
          <w:color w:val="auto"/>
        </w:rPr>
      </w:pPr>
      <w:r>
        <w:rPr>
          <w:rFonts w:hint="eastAsia" w:ascii="宋体" w:hAnsi="宋体" w:eastAsia="宋体" w:cs="宋体"/>
          <w:color w:val="auto"/>
        </w:rPr>
        <w:t>19、其他事项：详见招标文件第二章。</w:t>
      </w:r>
    </w:p>
    <w:p>
      <w:pPr>
        <w:pStyle w:val="10"/>
        <w:widowControl/>
        <w:spacing w:before="75" w:beforeAutospacing="0" w:after="75" w:afterAutospacing="0"/>
        <w:jc w:val="center"/>
        <w:rPr>
          <w:color w:val="auto"/>
        </w:rPr>
      </w:pPr>
      <w:r>
        <w:rPr>
          <w:color w:val="auto"/>
        </w:rPr>
        <w:t> </w:t>
      </w:r>
    </w:p>
    <w:p>
      <w:pPr>
        <w:pStyle w:val="10"/>
        <w:widowControl/>
        <w:spacing w:before="75" w:beforeAutospacing="0" w:after="75" w:afterAutospacing="0"/>
        <w:rPr>
          <w:color w:val="auto"/>
        </w:rPr>
      </w:pPr>
      <w:r>
        <w:rPr>
          <w:color w:val="auto"/>
        </w:rPr>
        <w:t> </w:t>
      </w:r>
    </w:p>
    <w:p>
      <w:pPr>
        <w:pStyle w:val="10"/>
        <w:widowControl/>
        <w:spacing w:before="75" w:beforeAutospacing="0" w:after="240" w:afterAutospacing="0"/>
        <w:rPr>
          <w:color w:val="auto"/>
        </w:rPr>
      </w:pPr>
      <w:r>
        <w:rPr>
          <w:rFonts w:ascii="Calibri" w:hAnsi="Calibri" w:cs="Calibri"/>
          <w:color w:val="auto"/>
        </w:rPr>
        <w:t> </w:t>
      </w:r>
    </w:p>
    <w:p>
      <w:pPr>
        <w:rPr>
          <w:rStyle w:val="12"/>
          <w:rFonts w:ascii="宋体" w:hAnsi="宋体" w:eastAsia="宋体" w:cs="宋体"/>
          <w:color w:val="auto"/>
          <w:sz w:val="31"/>
          <w:szCs w:val="31"/>
        </w:rPr>
      </w:pPr>
      <w:r>
        <w:rPr>
          <w:rStyle w:val="12"/>
          <w:rFonts w:hint="eastAsia" w:ascii="宋体" w:hAnsi="宋体" w:eastAsia="宋体" w:cs="宋体"/>
          <w:color w:val="auto"/>
          <w:sz w:val="31"/>
          <w:szCs w:val="31"/>
        </w:rPr>
        <w:br w:type="page"/>
      </w:r>
    </w:p>
    <w:p>
      <w:pPr>
        <w:pStyle w:val="10"/>
        <w:widowControl/>
        <w:spacing w:before="75" w:beforeAutospacing="0" w:after="75" w:afterAutospacing="0"/>
        <w:jc w:val="center"/>
        <w:outlineLvl w:val="0"/>
        <w:rPr>
          <w:color w:val="auto"/>
        </w:rPr>
      </w:pPr>
      <w:bookmarkStart w:id="3" w:name="_Toc31637"/>
      <w:r>
        <w:rPr>
          <w:rStyle w:val="12"/>
          <w:rFonts w:hint="eastAsia" w:ascii="宋体" w:hAnsi="宋体" w:eastAsia="宋体" w:cs="宋体"/>
          <w:color w:val="auto"/>
          <w:sz w:val="31"/>
          <w:szCs w:val="31"/>
        </w:rPr>
        <w:t>第四章   资格审查与评标</w:t>
      </w:r>
      <w:bookmarkEnd w:id="3"/>
    </w:p>
    <w:p>
      <w:pPr>
        <w:pStyle w:val="10"/>
        <w:widowControl/>
        <w:spacing w:before="75" w:beforeAutospacing="0" w:after="75" w:afterAutospacing="0"/>
        <w:jc w:val="center"/>
        <w:rPr>
          <w:color w:val="auto"/>
        </w:rPr>
      </w:pPr>
      <w:r>
        <w:rPr>
          <w:color w:val="auto"/>
        </w:rPr>
        <w:t> </w:t>
      </w:r>
    </w:p>
    <w:p>
      <w:pPr>
        <w:pStyle w:val="10"/>
        <w:widowControl/>
        <w:spacing w:before="75" w:beforeAutospacing="0" w:after="75" w:afterAutospacing="0"/>
        <w:rPr>
          <w:color w:val="auto"/>
        </w:rPr>
      </w:pPr>
      <w:r>
        <w:rPr>
          <w:rFonts w:hint="eastAsia" w:ascii="宋体" w:hAnsi="宋体" w:eastAsia="宋体" w:cs="宋体"/>
          <w:color w:val="auto"/>
        </w:rPr>
        <w:t> </w:t>
      </w:r>
    </w:p>
    <w:p>
      <w:pPr>
        <w:pStyle w:val="10"/>
        <w:widowControl/>
        <w:spacing w:before="75" w:beforeAutospacing="0" w:after="75" w:afterAutospacing="0"/>
        <w:jc w:val="center"/>
        <w:rPr>
          <w:color w:val="auto"/>
        </w:rPr>
      </w:pPr>
      <w:r>
        <w:rPr>
          <w:rStyle w:val="12"/>
          <w:rFonts w:hint="eastAsia" w:ascii="宋体" w:hAnsi="宋体" w:eastAsia="宋体" w:cs="宋体"/>
          <w:color w:val="auto"/>
        </w:rPr>
        <w:t>一、资格审查</w:t>
      </w:r>
    </w:p>
    <w:p>
      <w:pPr>
        <w:pStyle w:val="10"/>
        <w:widowControl/>
        <w:spacing w:before="75" w:beforeAutospacing="0" w:after="75" w:afterAutospacing="0"/>
        <w:rPr>
          <w:color w:val="auto"/>
        </w:rPr>
      </w:pPr>
      <w:r>
        <w:rPr>
          <w:rFonts w:hint="eastAsia" w:ascii="宋体" w:hAnsi="宋体" w:eastAsia="宋体" w:cs="宋体"/>
          <w:color w:val="auto"/>
        </w:rPr>
        <w:t>1、开标结束后，由</w:t>
      </w:r>
      <w:r>
        <w:rPr>
          <w:rFonts w:hint="eastAsia" w:ascii="宋体" w:hAnsi="宋体" w:eastAsia="宋体" w:cs="宋体"/>
          <w:color w:val="auto"/>
          <w:u w:val="single"/>
        </w:rPr>
        <w:t>福建榕卫招标有限公司</w:t>
      </w:r>
      <w:r>
        <w:rPr>
          <w:rFonts w:hint="eastAsia" w:ascii="宋体" w:hAnsi="宋体" w:eastAsia="宋体" w:cs="宋体"/>
          <w:color w:val="auto"/>
        </w:rPr>
        <w:t>负责资格审查小组的组建及资格审查工作的组织。</w:t>
      </w:r>
    </w:p>
    <w:p>
      <w:pPr>
        <w:pStyle w:val="10"/>
        <w:widowControl/>
        <w:spacing w:before="75" w:beforeAutospacing="0" w:after="75" w:afterAutospacing="0"/>
        <w:rPr>
          <w:color w:val="auto"/>
        </w:rPr>
      </w:pPr>
      <w:r>
        <w:rPr>
          <w:rFonts w:hint="eastAsia" w:ascii="宋体" w:hAnsi="宋体" w:eastAsia="宋体" w:cs="宋体"/>
          <w:color w:val="auto"/>
        </w:rPr>
        <w:t>1.1资格审查小组由</w:t>
      </w:r>
      <w:r>
        <w:rPr>
          <w:rFonts w:ascii="Calibri" w:hAnsi="Calibri" w:cs="Calibri"/>
          <w:color w:val="auto"/>
        </w:rPr>
        <w:t>3</w:t>
      </w:r>
      <w:r>
        <w:rPr>
          <w:rFonts w:hint="eastAsia" w:ascii="宋体" w:hAnsi="宋体" w:eastAsia="宋体" w:cs="宋体"/>
          <w:color w:val="auto"/>
        </w:rPr>
        <w:t>人组成，并负责具体审查事务，其中：由采购人派出的采购人代表至少</w:t>
      </w:r>
      <w:r>
        <w:rPr>
          <w:rFonts w:hint="eastAsia" w:ascii="宋体" w:hAnsi="宋体" w:eastAsia="宋体" w:cs="宋体"/>
          <w:color w:val="auto"/>
          <w:u w:val="single"/>
        </w:rPr>
        <w:t>1</w:t>
      </w:r>
      <w:r>
        <w:rPr>
          <w:rFonts w:hint="eastAsia" w:ascii="宋体" w:hAnsi="宋体" w:eastAsia="宋体" w:cs="宋体"/>
          <w:color w:val="auto"/>
        </w:rPr>
        <w:t>人，由</w:t>
      </w:r>
      <w:r>
        <w:rPr>
          <w:rFonts w:hint="eastAsia" w:ascii="宋体" w:hAnsi="宋体" w:eastAsia="宋体" w:cs="宋体"/>
          <w:color w:val="auto"/>
          <w:u w:val="single"/>
        </w:rPr>
        <w:t>福建榕卫招标有限公司</w:t>
      </w:r>
      <w:r>
        <w:rPr>
          <w:rFonts w:hint="eastAsia" w:ascii="宋体" w:hAnsi="宋体" w:eastAsia="宋体" w:cs="宋体"/>
          <w:color w:val="auto"/>
        </w:rPr>
        <w:t>派出的工作人员至少</w:t>
      </w:r>
      <w:r>
        <w:rPr>
          <w:rFonts w:hint="eastAsia" w:ascii="宋体" w:hAnsi="宋体" w:eastAsia="宋体" w:cs="宋体"/>
          <w:color w:val="auto"/>
          <w:u w:val="single"/>
        </w:rPr>
        <w:t>1</w:t>
      </w:r>
      <w:r>
        <w:rPr>
          <w:rFonts w:hint="eastAsia" w:ascii="宋体" w:hAnsi="宋体" w:eastAsia="宋体" w:cs="宋体"/>
          <w:color w:val="auto"/>
        </w:rPr>
        <w:t>人，其余</w:t>
      </w:r>
      <w:r>
        <w:rPr>
          <w:rFonts w:hint="eastAsia" w:ascii="宋体" w:hAnsi="宋体" w:eastAsia="宋体" w:cs="宋体"/>
          <w:color w:val="auto"/>
          <w:u w:val="single"/>
        </w:rPr>
        <w:t>1</w:t>
      </w:r>
      <w:r>
        <w:rPr>
          <w:rFonts w:hint="eastAsia" w:ascii="宋体" w:hAnsi="宋体" w:eastAsia="宋体" w:cs="宋体"/>
          <w:color w:val="auto"/>
        </w:rPr>
        <w:t>人可为采购人代表或</w:t>
      </w:r>
      <w:r>
        <w:rPr>
          <w:rFonts w:hint="eastAsia" w:ascii="宋体" w:hAnsi="宋体" w:eastAsia="宋体" w:cs="宋体"/>
          <w:color w:val="auto"/>
          <w:u w:val="single"/>
        </w:rPr>
        <w:t>福建榕卫招标有限公司</w:t>
      </w:r>
      <w:r>
        <w:rPr>
          <w:rFonts w:hint="eastAsia" w:ascii="宋体" w:hAnsi="宋体" w:eastAsia="宋体" w:cs="宋体"/>
          <w:color w:val="auto"/>
        </w:rPr>
        <w:t>的工作人员。</w:t>
      </w:r>
    </w:p>
    <w:p>
      <w:pPr>
        <w:pStyle w:val="10"/>
        <w:widowControl/>
        <w:spacing w:before="75" w:beforeAutospacing="0" w:after="75" w:afterAutospacing="0"/>
        <w:rPr>
          <w:color w:val="auto"/>
        </w:rPr>
      </w:pPr>
      <w:r>
        <w:rPr>
          <w:rFonts w:hint="eastAsia" w:ascii="宋体" w:hAnsi="宋体" w:eastAsia="宋体" w:cs="宋体"/>
          <w:color w:val="auto"/>
        </w:rPr>
        <w:t>1.2资格审查的依据是招标文件和投标文件。</w:t>
      </w:r>
    </w:p>
    <w:p>
      <w:pPr>
        <w:pStyle w:val="10"/>
        <w:widowControl/>
        <w:spacing w:before="75" w:beforeAutospacing="0" w:after="75" w:afterAutospacing="0"/>
        <w:rPr>
          <w:color w:val="auto"/>
        </w:rPr>
      </w:pPr>
      <w:r>
        <w:rPr>
          <w:rFonts w:hint="eastAsia" w:ascii="宋体" w:hAnsi="宋体" w:eastAsia="宋体" w:cs="宋体"/>
          <w:color w:val="auto"/>
        </w:rPr>
        <w:t>1.3资格审查的范围及内容：投标文件（资格及资信证明部分），具体如下：</w:t>
      </w:r>
    </w:p>
    <w:p>
      <w:pPr>
        <w:pStyle w:val="10"/>
        <w:widowControl/>
        <w:rPr>
          <w:color w:val="auto"/>
        </w:rPr>
      </w:pPr>
      <w:r>
        <w:rPr>
          <w:rFonts w:hint="eastAsia" w:ascii="宋体" w:hAnsi="宋体" w:eastAsia="宋体" w:cs="宋体"/>
          <w:color w:val="auto"/>
        </w:rPr>
        <w:t>  （1）“投标函”；</w:t>
      </w:r>
      <w:r>
        <w:rPr>
          <w:rFonts w:hint="eastAsia" w:ascii="宋体" w:hAnsi="宋体" w:eastAsia="宋体" w:cs="宋体"/>
          <w:color w:val="auto"/>
        </w:rPr>
        <w:br w:type="textWrapping"/>
      </w:r>
      <w:r>
        <w:rPr>
          <w:rFonts w:hint="eastAsia" w:ascii="宋体" w:hAnsi="宋体" w:eastAsia="宋体" w:cs="宋体"/>
          <w:color w:val="auto"/>
        </w:rPr>
        <w:t>  （2）“投标人的资格及资信证明文件”</w:t>
      </w:r>
      <w:r>
        <w:rPr>
          <w:rFonts w:hint="eastAsia" w:ascii="宋体" w:hAnsi="宋体" w:eastAsia="宋体" w:cs="宋体"/>
          <w:color w:val="auto"/>
        </w:rPr>
        <w:br w:type="textWrapping"/>
      </w:r>
      <w:r>
        <w:rPr>
          <w:rFonts w:hint="eastAsia" w:ascii="宋体" w:hAnsi="宋体" w:eastAsia="宋体" w:cs="宋体"/>
          <w:color w:val="auto"/>
        </w:rPr>
        <w:t>   ①一般资格证明文件：</w:t>
      </w:r>
    </w:p>
    <w:tbl>
      <w:tblPr>
        <w:tblStyle w:val="14"/>
        <w:tblW w:w="8336" w:type="dxa"/>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3751"/>
        <w:gridCol w:w="458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blHeader/>
          <w:tblCellSpacing w:w="0" w:type="dxa"/>
        </w:trPr>
        <w:tc>
          <w:tcPr>
            <w:tcW w:w="3751"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center"/>
              <w:rPr>
                <w:b/>
                <w:color w:val="auto"/>
              </w:rPr>
            </w:pPr>
            <w:r>
              <w:rPr>
                <w:rFonts w:ascii="宋体" w:hAnsi="宋体" w:eastAsia="宋体" w:cs="宋体"/>
                <w:b/>
                <w:color w:val="auto"/>
                <w:kern w:val="0"/>
                <w:sz w:val="24"/>
              </w:rPr>
              <w:t>明细</w:t>
            </w:r>
          </w:p>
        </w:tc>
        <w:tc>
          <w:tcPr>
            <w:tcW w:w="4585"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center"/>
              <w:rPr>
                <w:b/>
                <w:color w:val="auto"/>
              </w:rPr>
            </w:pPr>
            <w:r>
              <w:rPr>
                <w:rFonts w:ascii="宋体" w:hAnsi="宋体" w:eastAsia="宋体" w:cs="宋体"/>
                <w:b/>
                <w:color w:val="auto"/>
                <w:kern w:val="0"/>
                <w:sz w:val="24"/>
              </w:rPr>
              <w:t>描述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3751"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rPr>
            </w:pPr>
            <w:r>
              <w:rPr>
                <w:rFonts w:ascii="宋体" w:hAnsi="宋体" w:eastAsia="宋体" w:cs="宋体"/>
                <w:color w:val="auto"/>
                <w:kern w:val="0"/>
                <w:sz w:val="24"/>
              </w:rPr>
              <w:t>单位负责人授权书（若有）</w:t>
            </w:r>
          </w:p>
        </w:tc>
        <w:tc>
          <w:tcPr>
            <w:tcW w:w="4585"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rPr>
            </w:pPr>
            <w:r>
              <w:rPr>
                <w:rFonts w:ascii="宋体" w:hAnsi="宋体" w:eastAsia="宋体" w:cs="宋体"/>
                <w:color w:val="auto"/>
                <w:kern w:val="0"/>
                <w:sz w:val="24"/>
              </w:rPr>
              <w:t>1、企业（银行、保险、石油石化、电力、电信等行业除外）、事业单位和社会团体法人的“单位负责人”指法定代表人，即与实际提交的“营业执照等证明文件”载明的一致。2、银行、保险、石油石化、电力、电信等行业：以法人身份参加投标的，“单位负责人”指法定代表人，即与实际提交的“营业执照等证明文件”载明的一致；以非法人身份参加投标的，“单位负责人”指代表单位行使职权的主要负责人，即与实际提交的“营业执照等证明文件”载明的一致。3、投标人（自然人除外）：若投标人代表为单位负责人授权的委托代理人，应提供本授权书；若投标人代表为单位负责人，应在此项下提交其身份证正反面复印件，可不提供本授权书。4、投标人为自然人的，可不填写本授权书。5、纸质投标文件正本中的本授权书（若有）应为原件。电子投标文件中的本授权书（若有）应为原件的扫描件。※投标人应按照招标文件第七章规定提供。</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3751"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rPr>
            </w:pPr>
            <w:r>
              <w:rPr>
                <w:rFonts w:ascii="宋体" w:hAnsi="宋体" w:eastAsia="宋体" w:cs="宋体"/>
                <w:color w:val="auto"/>
                <w:kern w:val="0"/>
                <w:sz w:val="24"/>
              </w:rPr>
              <w:t>营业执照等证明文件</w:t>
            </w:r>
          </w:p>
        </w:tc>
        <w:tc>
          <w:tcPr>
            <w:tcW w:w="4585"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rPr>
            </w:pPr>
            <w:r>
              <w:rPr>
                <w:rFonts w:ascii="宋体" w:hAnsi="宋体" w:eastAsia="宋体" w:cs="宋体"/>
                <w:color w:val="auto"/>
                <w:kern w:val="0"/>
                <w:sz w:val="24"/>
              </w:rPr>
              <w:t>1、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2、投标人提供的相应证明材料复印件均应符合：内容完整、清晰、整洁，并由投标人加盖其单位公章。※投标人应按照招标文件第七章规定提供。</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3751"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rPr>
            </w:pPr>
            <w:r>
              <w:rPr>
                <w:rFonts w:ascii="宋体" w:hAnsi="宋体" w:eastAsia="宋体" w:cs="宋体"/>
                <w:color w:val="auto"/>
                <w:kern w:val="0"/>
                <w:sz w:val="24"/>
              </w:rPr>
              <w:t>财务状况报告（财务报告、或资信证明、或投标担保函）</w:t>
            </w:r>
          </w:p>
        </w:tc>
        <w:tc>
          <w:tcPr>
            <w:tcW w:w="4585"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rPr>
            </w:pPr>
            <w:r>
              <w:rPr>
                <w:rFonts w:ascii="宋体" w:hAnsi="宋体" w:eastAsia="宋体" w:cs="宋体"/>
                <w:color w:val="auto"/>
                <w:kern w:val="0"/>
                <w:sz w:val="24"/>
              </w:rPr>
              <w:t>1、投标人提供的财务报告复印件（成立年限按照投标截止时间推算）应符合下列规定：1.1成立年限满1年及以上的投标人，提供经审计的上一年度的年度财务报告。1.2成立年限满半年但不足1年的投标人，提供该半年度中任一季度的季度财务报告或该半年度的半年度财务报告。※无法按照第1.1、1.2条规定提供财务报告复印件的投标人（包括但不限于：成立年限满1年及以上的投标人、成立年限满半年但不足1年的投标人、成立年限不足半年的投标人），应选择提供资信证明复印件或投标担保函复印件，其中：非自然人的投标人选择提供资信证明的，还应附上其开户（基本存款账户）许可证复印件。 2、“财政部门认可的政府采购专业担保机构”应符合《财政部关于开展政府采购信用担保试点工作方案》（财库[2011]124号）的规定。3、投标人提供的相应证明材料复印件均应符合：内容完整、清晰、整洁，并由投标人加盖其单位公章。※投标人应按照招标文件第七章规定提供。</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3751"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rPr>
            </w:pPr>
            <w:r>
              <w:rPr>
                <w:rFonts w:ascii="宋体" w:hAnsi="宋体" w:eastAsia="宋体" w:cs="宋体"/>
                <w:color w:val="auto"/>
                <w:kern w:val="0"/>
                <w:sz w:val="24"/>
              </w:rPr>
              <w:t>依法缴纳税收证明材料</w:t>
            </w:r>
          </w:p>
        </w:tc>
        <w:tc>
          <w:tcPr>
            <w:tcW w:w="4585"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rPr>
            </w:pPr>
            <w:r>
              <w:rPr>
                <w:rFonts w:ascii="宋体" w:hAnsi="宋体" w:eastAsia="宋体" w:cs="宋体"/>
                <w:color w:val="auto"/>
                <w:kern w:val="0"/>
                <w:sz w:val="24"/>
              </w:rPr>
              <w:t>1、投标人提供的税收凭据复印件应符合下列规定：1.1投标截止时间前（不含投标截止时间的当月）已依法缴纳税收的投标人，提供投标截止时间前六个月（不含投标截止时间的当月）中任一月份的税收凭据复印件。1.2投标截止时间的当月成立且已依法缴纳税收的投标人，提供投标截止时间当月的税收凭据复印件。1.3投标截止时间的当月成立但因税务机关原因导致其尚未依法缴纳税收的投标人，提供依法缴纳税收承诺书原件（格式自拟），该承诺书视同税收凭据。2、“依法缴纳税收证明材料”有欠缴记录的，视为未依法缴纳税收。3、投标人提供的相应证明材料复印件均应符合：内容完整、清晰、整洁，并由投标人加盖其单位公章。※投标人应按照招标文件第七章规定提供。</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3751"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rPr>
            </w:pPr>
            <w:r>
              <w:rPr>
                <w:rFonts w:ascii="宋体" w:hAnsi="宋体" w:eastAsia="宋体" w:cs="宋体"/>
                <w:color w:val="auto"/>
                <w:kern w:val="0"/>
                <w:sz w:val="24"/>
              </w:rPr>
              <w:t>依法缴纳社会保障资金证明材料</w:t>
            </w:r>
          </w:p>
        </w:tc>
        <w:tc>
          <w:tcPr>
            <w:tcW w:w="4585"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rPr>
            </w:pPr>
            <w:r>
              <w:rPr>
                <w:rFonts w:ascii="宋体" w:hAnsi="宋体" w:eastAsia="宋体" w:cs="宋体"/>
                <w:color w:val="auto"/>
                <w:kern w:val="0"/>
                <w:sz w:val="24"/>
              </w:rPr>
              <w:t>1、投标人提供的社会保险凭据复印件应符合下列规定：1.1投标截止时间前（不含投标截止时间的当月）已依法缴纳社会保障资金的投标人，提供投标截止时间前六个月（不含投标截止时间的当月）中任一月份的社会保险凭据复印件。1.2投标截止时间的当月成立且已依法缴纳社会保障资金的投标人，提供投标截止时间当月的社会保险凭据复印件。1.3投标截止时间的当月成立但因税务机关/社会保障资金管理机关原因导致其尚未依法缴纳社会保障资金的投标人，提供依法缴纳社会保障资金承诺书原件（格式自拟），该承诺书视同社会保险凭据。2、“依法缴纳社会保障资金证明材料”有欠缴记录的，视为未依法缴纳社会保障资金。3、投标人提供的相应证明材料复印件均应符合：内容完整、清晰、整洁，并由投标人加盖其单位公章。※投标人应按照招标文件第七章规定提供。</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3751"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rPr>
            </w:pPr>
            <w:r>
              <w:rPr>
                <w:rFonts w:ascii="宋体" w:hAnsi="宋体" w:eastAsia="宋体" w:cs="宋体"/>
                <w:color w:val="auto"/>
                <w:kern w:val="0"/>
                <w:sz w:val="24"/>
              </w:rPr>
              <w:t>具备履行合同所必需设备和专业技术能力的声明函（若有）</w:t>
            </w:r>
          </w:p>
        </w:tc>
        <w:tc>
          <w:tcPr>
            <w:tcW w:w="4585"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rPr>
            </w:pPr>
            <w:r>
              <w:rPr>
                <w:rFonts w:ascii="宋体" w:hAnsi="宋体" w:eastAsia="宋体" w:cs="宋体"/>
                <w:color w:val="auto"/>
                <w:kern w:val="0"/>
                <w:sz w:val="24"/>
              </w:rPr>
              <w:t>1、招标文件未要求投标人提供“具备履行合同所必需的设备和专业技术能力专项证明材料”的，投标人应提供本声明函。2、招标文件要求投标人提供“具备履行合同所必需的设备和专业技术能力专项证明材料”的，投标人可不提供本声明函。3、纸质投标文件正本中的本声明函（若有）应为原件。※投标人应按照招标文件第七章规定提供。</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3751"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rPr>
            </w:pPr>
            <w:r>
              <w:rPr>
                <w:rFonts w:ascii="宋体" w:hAnsi="宋体" w:eastAsia="宋体" w:cs="宋体"/>
                <w:color w:val="auto"/>
                <w:kern w:val="0"/>
                <w:sz w:val="24"/>
              </w:rPr>
              <w:t>参加采购活动前三年内在经营活动中没有重大违法记录书面声明</w:t>
            </w:r>
          </w:p>
        </w:tc>
        <w:tc>
          <w:tcPr>
            <w:tcW w:w="4585"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rPr>
            </w:pPr>
            <w:r>
              <w:rPr>
                <w:rFonts w:ascii="宋体" w:hAnsi="宋体" w:eastAsia="宋体" w:cs="宋体"/>
                <w:color w:val="auto"/>
                <w:kern w:val="0"/>
                <w:sz w:val="24"/>
              </w:rPr>
              <w:t>1、“重大违法记录”指投标人因违法经营受到刑事处罚或责令停产停业、吊销许可证或执照、较大数额罚款等行政处罚。2、无法提供有效期内检察机关行贿犯罪档案查询结果告知函的，也应对近三年无行贿犯罪记录进行声明。3、纸质投标文件正本中的本声明应为原件。※投标人应按照招标文件第七章规定提供。</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3751"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rPr>
            </w:pPr>
            <w:r>
              <w:rPr>
                <w:rFonts w:ascii="宋体" w:hAnsi="宋体" w:eastAsia="宋体" w:cs="宋体"/>
                <w:color w:val="auto"/>
                <w:kern w:val="0"/>
                <w:sz w:val="24"/>
              </w:rPr>
              <w:t>信用记录查询结果</w:t>
            </w:r>
          </w:p>
        </w:tc>
        <w:tc>
          <w:tcPr>
            <w:tcW w:w="4585"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rPr>
            </w:pPr>
            <w:r>
              <w:rPr>
                <w:rFonts w:ascii="宋体" w:hAnsi="宋体" w:eastAsia="宋体" w:cs="宋体"/>
                <w:color w:val="auto"/>
                <w:kern w:val="0"/>
                <w:sz w:val="24"/>
              </w:rPr>
              <w:t>投标人应在招标文件要求的截止时点前分别通过“信用中国”网站（www.creditchina.gov.cn）、中国政府采购网（www.ccgp.gov.cn）查询并打印相应的信用记录，投标人提供的查询结果应为其通过上述网站获取的信用信息查询结果原始页面的打印件（或截图）。※投标人应按照招标文件第七章规定提供。</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3751"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rPr>
            </w:pPr>
            <w:r>
              <w:rPr>
                <w:rFonts w:ascii="宋体" w:hAnsi="宋体" w:eastAsia="宋体" w:cs="宋体"/>
                <w:color w:val="auto"/>
                <w:kern w:val="0"/>
                <w:sz w:val="24"/>
              </w:rPr>
              <w:t>中小企业声明函（专门面向中小企业或小型、微型企业适用，若有）</w:t>
            </w:r>
          </w:p>
        </w:tc>
        <w:tc>
          <w:tcPr>
            <w:tcW w:w="4585"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rPr>
            </w:pPr>
            <w:r>
              <w:rPr>
                <w:rFonts w:ascii="宋体" w:hAnsi="宋体" w:eastAsia="宋体" w:cs="宋体"/>
                <w:color w:val="auto"/>
                <w:kern w:val="0"/>
                <w:sz w:val="24"/>
              </w:rPr>
              <w:t>1、投标人应认真对照《工业和信息化部、国家统计局、国家发展和改革委员会、财政部关于印发中小企业划型标准规定的通知》（工信部联企业[2011]300号）规定的划分标准，并按照《国家统计局关于印发统计上大中小微型企业划分办法的通知》（国统字[2011]75号）规定准确划分企业类型。2、投标人为监狱企业的，可不填写本声明函，根据其提供的由省级以上监狱管理局、戒毒管理局（含新疆生产建设兵团）出具的属于监狱企业的证明文件进行认定，监狱企业视同小型、微型企业。3、投标人为残疾人福利性单位的，可不填写本声明函，根据其提供的《残疾人福利性单位声明函》进行认定，残疾人福利性单位视同小型、微型企业。4、纸质投标文件正本中的本声明函（若有）应为原件。※投标人应按照招标文件第七章规定提供。</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3751"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rPr>
            </w:pPr>
            <w:r>
              <w:rPr>
                <w:rFonts w:ascii="宋体" w:hAnsi="宋体" w:eastAsia="宋体" w:cs="宋体"/>
                <w:color w:val="auto"/>
                <w:kern w:val="0"/>
                <w:sz w:val="24"/>
              </w:rPr>
              <w:t>联合体协议（若有）</w:t>
            </w:r>
          </w:p>
        </w:tc>
        <w:tc>
          <w:tcPr>
            <w:tcW w:w="4585"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rPr>
            </w:pPr>
            <w:r>
              <w:rPr>
                <w:rFonts w:ascii="宋体" w:hAnsi="宋体" w:eastAsia="宋体" w:cs="宋体"/>
                <w:color w:val="auto"/>
                <w:kern w:val="0"/>
                <w:sz w:val="24"/>
              </w:rPr>
              <w:t>1、招标文件接受联合体投标且投标人为联合体的，投标人应提供本协议；否则无须提供。2、本协议由委托代理人签字或盖章的，应按照招标文件第七章载明的格式提供“单位负责人授权书”。3、纸质投标文件正本中的本协议（若有）应为原件。※投标人应按照招标文件第七章规定提供。</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3751"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rPr>
            </w:pPr>
            <w:r>
              <w:rPr>
                <w:rFonts w:ascii="宋体" w:hAnsi="宋体" w:eastAsia="宋体" w:cs="宋体"/>
                <w:color w:val="auto"/>
                <w:kern w:val="0"/>
                <w:sz w:val="24"/>
              </w:rPr>
              <w:t>检察机关行贿犯罪档案查询结果告知函（若有）</w:t>
            </w:r>
          </w:p>
        </w:tc>
        <w:tc>
          <w:tcPr>
            <w:tcW w:w="4585"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rPr>
            </w:pPr>
            <w:r>
              <w:rPr>
                <w:rFonts w:ascii="宋体" w:hAnsi="宋体" w:eastAsia="宋体" w:cs="宋体"/>
                <w:color w:val="auto"/>
                <w:kern w:val="0"/>
                <w:sz w:val="24"/>
              </w:rPr>
              <w:t>1、未提供行贿犯罪档案查询结果或查询结果表明投标人有行贿犯罪记录的，投标无效。2、无法提供有效期内检察机关行贿犯罪档案查询结果告知函的，也应对近三年无行贿犯罪记录进行声明。3、告知函应在有效期内且内容完整、清晰、整洁，否则投标无效。4、有效期内的告知函复印件（含扫描件）及符合招标文件第七章规定的打印件（或截图），无论内容中是否注明“复印件无效”，均视同有效。5、无法获取有效期内检察机关行贿犯罪档案查询结果告知函的，应在a7《参加采购活动前三年内在经营活动中没有重大违法记录书面声明》中对近三年无行贿犯罪记录进行声明。※投标人应按照招标文件第七章规定提供。</w:t>
            </w:r>
          </w:p>
        </w:tc>
      </w:tr>
    </w:tbl>
    <w:p>
      <w:pPr>
        <w:widowControl/>
        <w:jc w:val="left"/>
        <w:rPr>
          <w:color w:val="auto"/>
        </w:rPr>
      </w:pPr>
      <w:r>
        <w:rPr>
          <w:rFonts w:ascii="宋体" w:hAnsi="宋体" w:eastAsia="宋体" w:cs="宋体"/>
          <w:color w:val="auto"/>
          <w:kern w:val="0"/>
          <w:sz w:val="24"/>
        </w:rPr>
        <w:br w:type="textWrapping"/>
      </w:r>
      <w:r>
        <w:rPr>
          <w:rFonts w:hint="eastAsia" w:ascii="宋体" w:hAnsi="宋体" w:eastAsia="宋体" w:cs="宋体"/>
          <w:color w:val="auto"/>
          <w:kern w:val="0"/>
          <w:sz w:val="24"/>
        </w:rPr>
        <w:t>   ②.其他资格证明文件：</w:t>
      </w:r>
    </w:p>
    <w:p>
      <w:pPr>
        <w:pStyle w:val="10"/>
        <w:widowControl/>
        <w:spacing w:before="75" w:beforeAutospacing="0" w:after="75" w:afterAutospacing="0"/>
        <w:ind w:firstLine="480"/>
        <w:rPr>
          <w:color w:val="auto"/>
        </w:rPr>
      </w:pPr>
      <w:r>
        <w:rPr>
          <w:rStyle w:val="12"/>
          <w:color w:val="auto"/>
        </w:rPr>
        <w:t>包：1</w:t>
      </w:r>
      <w:r>
        <w:rPr>
          <w:color w:val="auto"/>
        </w:rPr>
        <w:t xml:space="preserve"> </w:t>
      </w:r>
    </w:p>
    <w:tbl>
      <w:tblPr>
        <w:tblStyle w:val="14"/>
        <w:tblW w:w="8336" w:type="dxa"/>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3751"/>
        <w:gridCol w:w="458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Header/>
          <w:tblCellSpacing w:w="0" w:type="dxa"/>
        </w:trPr>
        <w:tc>
          <w:tcPr>
            <w:tcW w:w="3751"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center"/>
              <w:rPr>
                <w:b/>
                <w:color w:val="auto"/>
              </w:rPr>
            </w:pPr>
            <w:r>
              <w:rPr>
                <w:rFonts w:ascii="宋体" w:hAnsi="宋体" w:eastAsia="宋体" w:cs="宋体"/>
                <w:b/>
                <w:color w:val="auto"/>
                <w:kern w:val="0"/>
                <w:sz w:val="24"/>
              </w:rPr>
              <w:t>明细</w:t>
            </w:r>
          </w:p>
        </w:tc>
        <w:tc>
          <w:tcPr>
            <w:tcW w:w="4585"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center"/>
              <w:rPr>
                <w:b/>
                <w:color w:val="auto"/>
              </w:rPr>
            </w:pPr>
            <w:r>
              <w:rPr>
                <w:rFonts w:ascii="宋体" w:hAnsi="宋体" w:eastAsia="宋体" w:cs="宋体"/>
                <w:b/>
                <w:color w:val="auto"/>
                <w:kern w:val="0"/>
                <w:sz w:val="24"/>
              </w:rPr>
              <w:t>描述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blCellSpacing w:w="0" w:type="dxa"/>
        </w:trPr>
        <w:tc>
          <w:tcPr>
            <w:tcW w:w="3751"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rStyle w:val="12"/>
                <w:rFonts w:ascii="宋体" w:hAnsi="宋体" w:eastAsia="宋体" w:cs="宋体"/>
                <w:color w:val="auto"/>
              </w:rPr>
            </w:pPr>
            <w:r>
              <w:rPr>
                <w:rStyle w:val="12"/>
                <w:rFonts w:hint="eastAsia" w:ascii="宋体" w:hAnsi="宋体" w:eastAsia="宋体" w:cs="宋体"/>
                <w:color w:val="auto"/>
              </w:rPr>
              <w:t>★特别提示：</w:t>
            </w:r>
          </w:p>
          <w:p>
            <w:pPr>
              <w:widowControl/>
              <w:jc w:val="left"/>
              <w:rPr>
                <w:color w:val="auto"/>
              </w:rPr>
            </w:pPr>
            <w:r>
              <w:rPr>
                <w:rFonts w:ascii="宋体" w:hAnsi="宋体" w:eastAsia="宋体" w:cs="宋体"/>
                <w:color w:val="auto"/>
                <w:kern w:val="0"/>
                <w:sz w:val="24"/>
              </w:rPr>
              <w:t>单位负责人授权书（若有）</w:t>
            </w:r>
          </w:p>
        </w:tc>
        <w:tc>
          <w:tcPr>
            <w:tcW w:w="4585"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rPr>
            </w:pPr>
            <w:r>
              <w:rPr>
                <w:rFonts w:ascii="宋体" w:hAnsi="宋体" w:eastAsia="宋体" w:cs="宋体"/>
                <w:color w:val="auto"/>
                <w:kern w:val="0"/>
                <w:sz w:val="24"/>
              </w:rPr>
              <w:t>单位负责人授权书（若有）：纸质投标文件正本中的本授权书（若有）应为原件。电子投标文件中的本授权书（若有）应为原件的扫描件。</w:t>
            </w:r>
          </w:p>
        </w:tc>
      </w:tr>
    </w:tbl>
    <w:p>
      <w:pPr>
        <w:widowControl/>
        <w:jc w:val="left"/>
        <w:rPr>
          <w:color w:val="auto"/>
        </w:rPr>
      </w:pPr>
      <w:r>
        <w:rPr>
          <w:rFonts w:ascii="宋体" w:hAnsi="宋体" w:eastAsia="宋体" w:cs="宋体"/>
          <w:color w:val="auto"/>
          <w:kern w:val="0"/>
          <w:sz w:val="24"/>
        </w:rPr>
        <w:br w:type="textWrapping"/>
      </w:r>
      <w:r>
        <w:rPr>
          <w:rFonts w:hint="eastAsia" w:ascii="宋体" w:hAnsi="宋体" w:eastAsia="宋体" w:cs="宋体"/>
          <w:color w:val="auto"/>
          <w:kern w:val="0"/>
          <w:sz w:val="24"/>
        </w:rPr>
        <w:t>  （3）投标保证金。</w:t>
      </w:r>
    </w:p>
    <w:p>
      <w:pPr>
        <w:pStyle w:val="10"/>
        <w:widowControl/>
        <w:spacing w:before="75" w:beforeAutospacing="0" w:after="75" w:afterAutospacing="0"/>
        <w:rPr>
          <w:color w:val="auto"/>
        </w:rPr>
      </w:pPr>
      <w:r>
        <w:rPr>
          <w:rFonts w:hint="eastAsia" w:ascii="宋体" w:hAnsi="宋体" w:eastAsia="宋体" w:cs="宋体"/>
          <w:color w:val="auto"/>
        </w:rPr>
        <w:t>1.4有下列情形之一的，</w:t>
      </w:r>
      <w:r>
        <w:rPr>
          <w:rStyle w:val="12"/>
          <w:rFonts w:hint="eastAsia" w:ascii="宋体" w:hAnsi="宋体" w:eastAsia="宋体" w:cs="宋体"/>
          <w:color w:val="auto"/>
        </w:rPr>
        <w:t>资格审查不合格：</w:t>
      </w:r>
      <w:r>
        <w:rPr>
          <w:rStyle w:val="12"/>
          <w:rFonts w:hint="eastAsia" w:ascii="宋体" w:hAnsi="宋体" w:eastAsia="宋体" w:cs="宋体"/>
          <w:color w:val="auto"/>
        </w:rPr>
        <w:br w:type="textWrapping"/>
      </w:r>
      <w:r>
        <w:rPr>
          <w:rFonts w:hint="eastAsia" w:ascii="宋体" w:hAnsi="宋体" w:eastAsia="宋体" w:cs="宋体"/>
          <w:color w:val="auto"/>
        </w:rPr>
        <w:t>  （1）一般情形：</w:t>
      </w:r>
    </w:p>
    <w:tbl>
      <w:tblPr>
        <w:tblStyle w:val="14"/>
        <w:tblW w:w="8336" w:type="dxa"/>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833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Header/>
          <w:tblCellSpacing w:w="0" w:type="dxa"/>
        </w:trPr>
        <w:tc>
          <w:tcPr>
            <w:tcW w:w="8336"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center"/>
              <w:rPr>
                <w:b/>
                <w:color w:val="auto"/>
              </w:rPr>
            </w:pPr>
            <w:r>
              <w:rPr>
                <w:rFonts w:ascii="宋体" w:hAnsi="宋体" w:eastAsia="宋体" w:cs="宋体"/>
                <w:b/>
                <w:color w:val="auto"/>
                <w:kern w:val="0"/>
                <w:sz w:val="24"/>
              </w:rPr>
              <w:t>明细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8336"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rPr>
            </w:pPr>
            <w:r>
              <w:rPr>
                <w:rFonts w:ascii="宋体" w:hAnsi="宋体" w:eastAsia="宋体" w:cs="宋体"/>
                <w:color w:val="auto"/>
                <w:kern w:val="0"/>
                <w:sz w:val="24"/>
              </w:rPr>
              <w:t>未按照招标文件规定提交投标函</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8336"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rPr>
            </w:pPr>
            <w:r>
              <w:rPr>
                <w:rFonts w:ascii="宋体" w:hAnsi="宋体" w:eastAsia="宋体" w:cs="宋体"/>
                <w:color w:val="auto"/>
                <w:kern w:val="0"/>
                <w:sz w:val="24"/>
              </w:rPr>
              <w:t>未按照招标文件规定提交投标人的资格及资信文件</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8336"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rPr>
            </w:pPr>
            <w:r>
              <w:rPr>
                <w:rFonts w:ascii="宋体" w:hAnsi="宋体" w:eastAsia="宋体" w:cs="宋体"/>
                <w:color w:val="auto"/>
                <w:kern w:val="0"/>
                <w:sz w:val="24"/>
              </w:rPr>
              <w:t>未按照招标文件规定提交投标保证金</w:t>
            </w:r>
          </w:p>
        </w:tc>
      </w:tr>
    </w:tbl>
    <w:p>
      <w:pPr>
        <w:widowControl/>
        <w:jc w:val="left"/>
        <w:rPr>
          <w:color w:val="auto"/>
        </w:rPr>
      </w:pPr>
      <w:r>
        <w:rPr>
          <w:rFonts w:ascii="宋体" w:hAnsi="宋体" w:eastAsia="宋体" w:cs="宋体"/>
          <w:color w:val="auto"/>
          <w:kern w:val="0"/>
          <w:sz w:val="24"/>
        </w:rPr>
        <w:br w:type="textWrapping"/>
      </w:r>
      <w:r>
        <w:rPr>
          <w:rFonts w:hint="eastAsia" w:ascii="宋体" w:hAnsi="宋体" w:eastAsia="宋体" w:cs="宋体"/>
          <w:color w:val="auto"/>
          <w:kern w:val="0"/>
          <w:sz w:val="24"/>
        </w:rPr>
        <w:t>  （2）本项目规定的其他情形：</w:t>
      </w:r>
    </w:p>
    <w:p>
      <w:pPr>
        <w:pStyle w:val="10"/>
        <w:widowControl/>
        <w:ind w:firstLine="480"/>
        <w:rPr>
          <w:color w:val="auto"/>
        </w:rPr>
      </w:pPr>
      <w:r>
        <w:rPr>
          <w:rStyle w:val="12"/>
          <w:color w:val="auto"/>
        </w:rPr>
        <w:t>包：1</w:t>
      </w:r>
      <w:r>
        <w:rPr>
          <w:color w:val="auto"/>
        </w:rPr>
        <w:t xml:space="preserve"> </w:t>
      </w:r>
    </w:p>
    <w:tbl>
      <w:tblPr>
        <w:tblStyle w:val="14"/>
        <w:tblW w:w="8336" w:type="dxa"/>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833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Header/>
          <w:tblCellSpacing w:w="0" w:type="dxa"/>
        </w:trPr>
        <w:tc>
          <w:tcPr>
            <w:tcW w:w="8336"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center"/>
              <w:rPr>
                <w:b/>
                <w:color w:val="auto"/>
              </w:rPr>
            </w:pPr>
            <w:r>
              <w:rPr>
                <w:rFonts w:ascii="宋体" w:hAnsi="宋体" w:eastAsia="宋体" w:cs="宋体"/>
                <w:b/>
                <w:color w:val="auto"/>
                <w:kern w:val="0"/>
                <w:sz w:val="24"/>
              </w:rPr>
              <w:t>明细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8336"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rPr>
            </w:pPr>
            <w:r>
              <w:rPr>
                <w:rFonts w:ascii="宋体" w:hAnsi="宋体" w:eastAsia="宋体" w:cs="宋体"/>
                <w:color w:val="auto"/>
                <w:kern w:val="0"/>
                <w:sz w:val="24"/>
              </w:rPr>
              <w:t>资格及资信证明部分中不得出现报价部分的全部或部分的投标报价信息（或组成资料），否则资格审查不合格。</w:t>
            </w:r>
          </w:p>
        </w:tc>
      </w:tr>
    </w:tbl>
    <w:p>
      <w:pPr>
        <w:pStyle w:val="10"/>
        <w:widowControl/>
        <w:spacing w:before="75" w:beforeAutospacing="0" w:after="75" w:afterAutospacing="0"/>
        <w:rPr>
          <w:color w:val="auto"/>
        </w:rPr>
      </w:pPr>
      <w:r>
        <w:rPr>
          <w:rFonts w:hint="eastAsia" w:ascii="宋体" w:hAnsi="宋体" w:eastAsia="宋体" w:cs="宋体"/>
          <w:color w:val="auto"/>
        </w:rPr>
        <w:t>1.5若本项目接受联合体投标且投标人为联合体，联合体中有同类资质的供应商按照联合体分工承担相同工作的，应先按照资质等级较低的供应商确定资质等级，再按照本章第</w:t>
      </w:r>
      <w:r>
        <w:rPr>
          <w:rFonts w:ascii="Calibri" w:hAnsi="Calibri" w:cs="Calibri"/>
          <w:color w:val="auto"/>
        </w:rPr>
        <w:t>1.2</w:t>
      </w:r>
      <w:r>
        <w:rPr>
          <w:rFonts w:hint="eastAsia" w:ascii="宋体" w:hAnsi="宋体" w:eastAsia="宋体" w:cs="宋体"/>
          <w:color w:val="auto"/>
        </w:rPr>
        <w:t>、</w:t>
      </w:r>
      <w:r>
        <w:rPr>
          <w:rFonts w:ascii="Calibri" w:hAnsi="Calibri" w:cs="Calibri"/>
          <w:color w:val="auto"/>
        </w:rPr>
        <w:t>1.3</w:t>
      </w:r>
      <w:r>
        <w:rPr>
          <w:rFonts w:hint="eastAsia" w:ascii="宋体" w:hAnsi="宋体" w:eastAsia="宋体" w:cs="宋体"/>
          <w:color w:val="auto"/>
        </w:rPr>
        <w:t>、</w:t>
      </w:r>
      <w:r>
        <w:rPr>
          <w:rFonts w:ascii="Calibri" w:hAnsi="Calibri" w:cs="Calibri"/>
          <w:color w:val="auto"/>
        </w:rPr>
        <w:t>1.4</w:t>
      </w:r>
      <w:r>
        <w:rPr>
          <w:rFonts w:hint="eastAsia" w:ascii="宋体" w:hAnsi="宋体" w:eastAsia="宋体" w:cs="宋体"/>
          <w:color w:val="auto"/>
        </w:rPr>
        <w:t>条规定进行资格审查。</w:t>
      </w:r>
    </w:p>
    <w:p>
      <w:pPr>
        <w:pStyle w:val="10"/>
        <w:widowControl/>
        <w:spacing w:before="75" w:beforeAutospacing="0" w:after="75" w:afterAutospacing="0"/>
        <w:rPr>
          <w:color w:val="auto"/>
        </w:rPr>
      </w:pPr>
      <w:r>
        <w:rPr>
          <w:rFonts w:hint="eastAsia" w:ascii="宋体" w:hAnsi="宋体" w:eastAsia="宋体" w:cs="宋体"/>
          <w:color w:val="auto"/>
        </w:rPr>
        <w:t>2、资格审查情况不得私自外泄，有关信息由</w:t>
      </w:r>
      <w:r>
        <w:rPr>
          <w:rFonts w:hint="eastAsia" w:ascii="宋体" w:hAnsi="宋体" w:eastAsia="宋体" w:cs="宋体"/>
          <w:color w:val="auto"/>
          <w:u w:val="single"/>
        </w:rPr>
        <w:t>福建榕卫招标有限公司</w:t>
      </w:r>
      <w:r>
        <w:rPr>
          <w:rFonts w:hint="eastAsia" w:ascii="宋体" w:hAnsi="宋体" w:eastAsia="宋体" w:cs="宋体"/>
          <w:color w:val="auto"/>
        </w:rPr>
        <w:t>统一对外发布。</w:t>
      </w:r>
    </w:p>
    <w:p>
      <w:pPr>
        <w:pStyle w:val="10"/>
        <w:widowControl/>
        <w:spacing w:before="75" w:beforeAutospacing="0" w:after="75" w:afterAutospacing="0"/>
        <w:rPr>
          <w:color w:val="auto"/>
        </w:rPr>
      </w:pPr>
      <w:r>
        <w:rPr>
          <w:rFonts w:hint="eastAsia" w:ascii="宋体" w:hAnsi="宋体" w:eastAsia="宋体" w:cs="宋体"/>
          <w:color w:val="auto"/>
        </w:rPr>
        <w:t>3、资格审查合格的投标人不足三家的，不进行评标。同时，本次采购活动结束，</w:t>
      </w:r>
      <w:r>
        <w:rPr>
          <w:rFonts w:hint="eastAsia" w:ascii="宋体" w:hAnsi="宋体" w:eastAsia="宋体" w:cs="宋体"/>
          <w:color w:val="auto"/>
          <w:u w:val="single"/>
        </w:rPr>
        <w:t>福建榕卫招标有限公司</w:t>
      </w:r>
      <w:r>
        <w:rPr>
          <w:rFonts w:hint="eastAsia" w:ascii="宋体" w:hAnsi="宋体" w:eastAsia="宋体" w:cs="宋体"/>
          <w:color w:val="auto"/>
        </w:rPr>
        <w:t>将依法组织后续采购活动（包括但不限于：重新招标、采用其他方式采购等）。</w:t>
      </w:r>
    </w:p>
    <w:p>
      <w:pPr>
        <w:pStyle w:val="10"/>
        <w:widowControl/>
        <w:spacing w:before="75" w:beforeAutospacing="0" w:after="75" w:afterAutospacing="0"/>
        <w:rPr>
          <w:color w:val="auto"/>
        </w:rPr>
      </w:pPr>
      <w:r>
        <w:rPr>
          <w:color w:val="auto"/>
        </w:rPr>
        <w:t> </w:t>
      </w:r>
    </w:p>
    <w:p>
      <w:pPr>
        <w:pStyle w:val="10"/>
        <w:widowControl/>
        <w:spacing w:before="75" w:beforeAutospacing="0" w:after="75" w:afterAutospacing="0"/>
        <w:jc w:val="center"/>
        <w:rPr>
          <w:color w:val="auto"/>
        </w:rPr>
      </w:pPr>
      <w:r>
        <w:rPr>
          <w:rStyle w:val="12"/>
          <w:rFonts w:hint="eastAsia" w:ascii="宋体" w:hAnsi="宋体" w:eastAsia="宋体" w:cs="宋体"/>
          <w:color w:val="auto"/>
        </w:rPr>
        <w:t>二、评标</w:t>
      </w:r>
    </w:p>
    <w:p>
      <w:pPr>
        <w:pStyle w:val="10"/>
        <w:widowControl/>
        <w:spacing w:before="75" w:beforeAutospacing="0" w:after="75" w:afterAutospacing="0"/>
        <w:rPr>
          <w:color w:val="auto"/>
        </w:rPr>
      </w:pPr>
      <w:r>
        <w:rPr>
          <w:rFonts w:hint="eastAsia" w:ascii="宋体" w:hAnsi="宋体" w:eastAsia="宋体" w:cs="宋体"/>
          <w:color w:val="auto"/>
        </w:rPr>
        <w:t>4、资格审查结束后，由福建榕卫招标有限公司负责评标委员会的组建及评标工作的组织。</w:t>
      </w:r>
    </w:p>
    <w:p>
      <w:pPr>
        <w:pStyle w:val="10"/>
        <w:widowControl/>
        <w:spacing w:before="75" w:beforeAutospacing="0" w:after="75" w:afterAutospacing="0"/>
        <w:rPr>
          <w:color w:val="auto"/>
        </w:rPr>
      </w:pPr>
      <w:r>
        <w:rPr>
          <w:rFonts w:hint="eastAsia" w:ascii="宋体" w:hAnsi="宋体" w:eastAsia="宋体" w:cs="宋体"/>
          <w:color w:val="auto"/>
        </w:rPr>
        <w:t>5、评标委员会</w:t>
      </w:r>
    </w:p>
    <w:p>
      <w:pPr>
        <w:pStyle w:val="10"/>
        <w:widowControl/>
        <w:spacing w:before="75" w:beforeAutospacing="0" w:after="75" w:afterAutospacing="0"/>
        <w:rPr>
          <w:color w:val="auto"/>
        </w:rPr>
      </w:pPr>
      <w:r>
        <w:rPr>
          <w:rFonts w:hint="eastAsia" w:ascii="宋体" w:hAnsi="宋体" w:eastAsia="宋体" w:cs="宋体"/>
          <w:color w:val="auto"/>
        </w:rPr>
        <w:t>5.1评标委员会由采购人代表和评标专家两部分共</w:t>
      </w:r>
      <w:r>
        <w:rPr>
          <w:rFonts w:hint="eastAsia" w:ascii="宋体" w:hAnsi="宋体" w:eastAsia="宋体" w:cs="宋体"/>
          <w:color w:val="auto"/>
          <w:u w:val="single"/>
        </w:rPr>
        <w:t>7</w:t>
      </w:r>
      <w:r>
        <w:rPr>
          <w:rFonts w:hint="eastAsia" w:ascii="宋体" w:hAnsi="宋体" w:eastAsia="宋体" w:cs="宋体"/>
          <w:color w:val="auto"/>
        </w:rPr>
        <w:t>人</w:t>
      </w:r>
      <w:r>
        <w:rPr>
          <w:rFonts w:hint="eastAsia" w:ascii="宋体" w:hAnsi="宋体" w:eastAsia="宋体" w:cs="宋体"/>
          <w:color w:val="auto"/>
        </w:rPr>
        <w:t>（以下简称“评委”）组成，其中：由采购人派出的采购人代表</w:t>
      </w:r>
      <w:r>
        <w:rPr>
          <w:rFonts w:hint="eastAsia" w:ascii="宋体" w:hAnsi="宋体" w:eastAsia="宋体" w:cs="宋体"/>
          <w:color w:val="auto"/>
          <w:u w:val="single"/>
        </w:rPr>
        <w:t>2</w:t>
      </w:r>
      <w:r>
        <w:rPr>
          <w:rFonts w:hint="eastAsia" w:ascii="宋体" w:hAnsi="宋体" w:eastAsia="宋体" w:cs="宋体"/>
          <w:color w:val="auto"/>
        </w:rPr>
        <w:t>人</w:t>
      </w:r>
      <w:r>
        <w:rPr>
          <w:rFonts w:hint="eastAsia" w:ascii="宋体" w:hAnsi="宋体" w:eastAsia="宋体" w:cs="宋体"/>
          <w:color w:val="auto"/>
        </w:rPr>
        <w:t>，由福建省政府采购评审专家库产生的评标专家</w:t>
      </w:r>
      <w:r>
        <w:rPr>
          <w:rFonts w:hint="eastAsia" w:ascii="宋体" w:hAnsi="宋体" w:eastAsia="宋体" w:cs="宋体"/>
          <w:color w:val="auto"/>
          <w:u w:val="single"/>
        </w:rPr>
        <w:t>5</w:t>
      </w:r>
      <w:r>
        <w:rPr>
          <w:rFonts w:hint="eastAsia" w:ascii="宋体" w:hAnsi="宋体" w:eastAsia="宋体" w:cs="宋体"/>
          <w:color w:val="auto"/>
        </w:rPr>
        <w:t>人。</w:t>
      </w:r>
    </w:p>
    <w:p>
      <w:pPr>
        <w:pStyle w:val="10"/>
        <w:widowControl/>
        <w:spacing w:before="75" w:beforeAutospacing="0" w:after="75" w:afterAutospacing="0"/>
        <w:rPr>
          <w:color w:val="auto"/>
        </w:rPr>
      </w:pPr>
      <w:r>
        <w:rPr>
          <w:rFonts w:hint="eastAsia" w:ascii="宋体" w:hAnsi="宋体" w:eastAsia="宋体" w:cs="宋体"/>
          <w:color w:val="auto"/>
        </w:rPr>
        <w:t>5.2评标委员会负责具体评标事务，并按照下列原则依法独立履行有关职责：</w:t>
      </w:r>
    </w:p>
    <w:p>
      <w:pPr>
        <w:pStyle w:val="10"/>
        <w:widowControl/>
        <w:spacing w:before="75" w:beforeAutospacing="0" w:after="75" w:afterAutospacing="0"/>
        <w:ind w:firstLine="480"/>
        <w:rPr>
          <w:color w:val="auto"/>
        </w:rPr>
      </w:pPr>
      <w:r>
        <w:rPr>
          <w:rFonts w:hint="eastAsia" w:ascii="宋体" w:hAnsi="宋体" w:eastAsia="宋体" w:cs="宋体"/>
          <w:color w:val="auto"/>
        </w:rPr>
        <w:t>（1）评标应保护国家利益、社会公共利益和各方当事人合法权益，提高采购效益，保证项目质量。</w:t>
      </w:r>
    </w:p>
    <w:p>
      <w:pPr>
        <w:pStyle w:val="10"/>
        <w:widowControl/>
        <w:spacing w:before="75" w:beforeAutospacing="0" w:after="75" w:afterAutospacing="0"/>
        <w:ind w:firstLine="480"/>
        <w:rPr>
          <w:color w:val="auto"/>
        </w:rPr>
      </w:pPr>
      <w:r>
        <w:rPr>
          <w:rFonts w:hint="eastAsia" w:ascii="宋体" w:hAnsi="宋体" w:eastAsia="宋体" w:cs="宋体"/>
          <w:color w:val="auto"/>
        </w:rPr>
        <w:t>（2）评标应遵循公平、公正、科学、严谨和择优原则。</w:t>
      </w:r>
    </w:p>
    <w:p>
      <w:pPr>
        <w:pStyle w:val="10"/>
        <w:widowControl/>
        <w:spacing w:before="75" w:beforeAutospacing="0" w:after="75" w:afterAutospacing="0"/>
        <w:ind w:firstLine="480"/>
        <w:rPr>
          <w:color w:val="auto"/>
        </w:rPr>
      </w:pPr>
      <w:r>
        <w:rPr>
          <w:rFonts w:hint="eastAsia" w:ascii="宋体" w:hAnsi="宋体" w:eastAsia="宋体" w:cs="宋体"/>
          <w:color w:val="auto"/>
        </w:rPr>
        <w:t>（3）评标的依据是招标文件和投标文件。</w:t>
      </w:r>
    </w:p>
    <w:p>
      <w:pPr>
        <w:pStyle w:val="10"/>
        <w:widowControl/>
        <w:spacing w:before="75" w:beforeAutospacing="0" w:after="75" w:afterAutospacing="0"/>
        <w:ind w:firstLine="480"/>
        <w:rPr>
          <w:color w:val="auto"/>
        </w:rPr>
      </w:pPr>
      <w:r>
        <w:rPr>
          <w:rFonts w:hint="eastAsia" w:ascii="宋体" w:hAnsi="宋体" w:eastAsia="宋体" w:cs="宋体"/>
          <w:color w:val="auto"/>
        </w:rPr>
        <w:t>（4）应按照招标文件规定推荐中标候选人或确定中标人。</w:t>
      </w:r>
    </w:p>
    <w:p>
      <w:pPr>
        <w:pStyle w:val="10"/>
        <w:widowControl/>
        <w:spacing w:before="75" w:beforeAutospacing="0" w:after="75" w:afterAutospacing="0"/>
        <w:ind w:firstLine="480"/>
        <w:rPr>
          <w:color w:val="auto"/>
        </w:rPr>
      </w:pPr>
      <w:r>
        <w:rPr>
          <w:rFonts w:hint="eastAsia" w:ascii="宋体" w:hAnsi="宋体" w:eastAsia="宋体" w:cs="宋体"/>
          <w:color w:val="auto"/>
        </w:rPr>
        <w:t>（5）评标应遵守下列评标纪律：</w:t>
      </w:r>
    </w:p>
    <w:p>
      <w:pPr>
        <w:pStyle w:val="10"/>
        <w:widowControl/>
        <w:spacing w:before="75" w:beforeAutospacing="0" w:after="75" w:afterAutospacing="0"/>
        <w:ind w:firstLine="480"/>
        <w:rPr>
          <w:color w:val="auto"/>
        </w:rPr>
      </w:pPr>
      <w:r>
        <w:rPr>
          <w:rFonts w:hint="eastAsia" w:ascii="宋体" w:hAnsi="宋体" w:eastAsia="宋体" w:cs="宋体"/>
          <w:color w:val="auto"/>
        </w:rPr>
        <w:t>①评标情况不得私自外泄，有关信息由</w:t>
      </w:r>
      <w:r>
        <w:rPr>
          <w:rFonts w:hint="eastAsia" w:ascii="宋体" w:hAnsi="宋体" w:eastAsia="宋体" w:cs="宋体"/>
          <w:color w:val="auto"/>
          <w:u w:val="single"/>
        </w:rPr>
        <w:t>福建榕卫招标有限公司</w:t>
      </w:r>
      <w:r>
        <w:rPr>
          <w:rFonts w:hint="eastAsia" w:ascii="宋体" w:hAnsi="宋体" w:eastAsia="宋体" w:cs="宋体"/>
          <w:color w:val="auto"/>
        </w:rPr>
        <w:t>统一对外发布。</w:t>
      </w:r>
    </w:p>
    <w:p>
      <w:pPr>
        <w:pStyle w:val="10"/>
        <w:widowControl/>
        <w:spacing w:before="75" w:beforeAutospacing="0" w:after="75" w:afterAutospacing="0"/>
        <w:ind w:firstLine="480"/>
        <w:rPr>
          <w:color w:val="auto"/>
        </w:rPr>
      </w:pPr>
      <w:r>
        <w:rPr>
          <w:rFonts w:hint="eastAsia" w:ascii="宋体" w:hAnsi="宋体" w:eastAsia="宋体" w:cs="宋体"/>
          <w:color w:val="auto"/>
        </w:rPr>
        <w:t>②对</w:t>
      </w:r>
      <w:r>
        <w:rPr>
          <w:rFonts w:hint="eastAsia" w:ascii="宋体" w:hAnsi="宋体" w:eastAsia="宋体" w:cs="宋体"/>
          <w:color w:val="auto"/>
          <w:u w:val="single"/>
        </w:rPr>
        <w:t>福建榕卫招标有限公司</w:t>
      </w:r>
      <w:r>
        <w:rPr>
          <w:rFonts w:hint="eastAsia" w:ascii="宋体" w:hAnsi="宋体" w:eastAsia="宋体" w:cs="宋体"/>
          <w:color w:val="auto"/>
        </w:rPr>
        <w:t>或投标人提供的要求保密的资料，不得摘记翻印和外传。</w:t>
      </w:r>
    </w:p>
    <w:p>
      <w:pPr>
        <w:pStyle w:val="10"/>
        <w:widowControl/>
        <w:spacing w:before="75" w:beforeAutospacing="0" w:after="75" w:afterAutospacing="0"/>
        <w:ind w:firstLine="480"/>
        <w:rPr>
          <w:color w:val="auto"/>
        </w:rPr>
      </w:pPr>
      <w:r>
        <w:rPr>
          <w:rFonts w:hint="eastAsia" w:ascii="宋体" w:hAnsi="宋体" w:eastAsia="宋体" w:cs="宋体"/>
          <w:color w:val="auto"/>
        </w:rPr>
        <w:t>③不得收受投标人或有关人员的任何礼物，不得串联鼓动其他人袒护某投标人。若与投标人存在利害关系，则应主动声明并回避。</w:t>
      </w:r>
    </w:p>
    <w:p>
      <w:pPr>
        <w:pStyle w:val="10"/>
        <w:widowControl/>
        <w:spacing w:before="75" w:beforeAutospacing="0" w:after="75" w:afterAutospacing="0"/>
        <w:ind w:firstLine="480"/>
        <w:rPr>
          <w:color w:val="auto"/>
        </w:rPr>
      </w:pPr>
      <w:r>
        <w:rPr>
          <w:rFonts w:hint="eastAsia" w:ascii="宋体" w:hAnsi="宋体" w:eastAsia="宋体" w:cs="宋体"/>
          <w:color w:val="auto"/>
        </w:rPr>
        <w:t>④全体评委应按照招标文件规定进行评标，一切认定事项应查有实据且不得弄虚作假。</w:t>
      </w:r>
    </w:p>
    <w:p>
      <w:pPr>
        <w:pStyle w:val="10"/>
        <w:widowControl/>
        <w:spacing w:before="75" w:beforeAutospacing="0" w:after="75" w:afterAutospacing="0"/>
        <w:ind w:firstLine="480"/>
        <w:rPr>
          <w:color w:val="auto"/>
        </w:rPr>
      </w:pPr>
      <w:r>
        <w:rPr>
          <w:rFonts w:hint="eastAsia" w:ascii="宋体" w:hAnsi="宋体" w:eastAsia="宋体" w:cs="宋体"/>
          <w:color w:val="auto"/>
        </w:rPr>
        <w:t>⑤评标中应充分发扬民主，推荐中标候选人或确定中标人后要服从评标报告。</w:t>
      </w:r>
    </w:p>
    <w:p>
      <w:pPr>
        <w:pStyle w:val="10"/>
        <w:widowControl/>
        <w:spacing w:before="75" w:beforeAutospacing="0" w:after="75" w:afterAutospacing="0"/>
        <w:ind w:firstLine="480"/>
        <w:rPr>
          <w:color w:val="auto"/>
        </w:rPr>
      </w:pPr>
      <w:r>
        <w:rPr>
          <w:rStyle w:val="12"/>
          <w:rFonts w:hint="eastAsia" w:ascii="宋体" w:hAnsi="宋体" w:eastAsia="宋体" w:cs="宋体"/>
          <w:color w:val="auto"/>
        </w:rPr>
        <w:t>※对违反评标纪律的评委，将取消其评委资格，对评标工作造成严重损失者将予以通报批评乃至追究法律责任。</w:t>
      </w:r>
    </w:p>
    <w:p>
      <w:pPr>
        <w:pStyle w:val="10"/>
        <w:widowControl/>
        <w:spacing w:before="75" w:beforeAutospacing="0" w:after="75" w:afterAutospacing="0"/>
        <w:rPr>
          <w:color w:val="auto"/>
        </w:rPr>
      </w:pPr>
      <w:r>
        <w:rPr>
          <w:rFonts w:hint="eastAsia" w:ascii="宋体" w:hAnsi="宋体" w:eastAsia="宋体" w:cs="宋体"/>
          <w:color w:val="auto"/>
        </w:rPr>
        <w:t>6、评标程序</w:t>
      </w:r>
    </w:p>
    <w:p>
      <w:pPr>
        <w:pStyle w:val="10"/>
        <w:widowControl/>
        <w:spacing w:before="75" w:beforeAutospacing="0" w:after="75" w:afterAutospacing="0"/>
        <w:rPr>
          <w:color w:val="auto"/>
        </w:rPr>
      </w:pPr>
      <w:r>
        <w:rPr>
          <w:rFonts w:hint="eastAsia" w:ascii="宋体" w:hAnsi="宋体" w:eastAsia="宋体" w:cs="宋体"/>
          <w:color w:val="auto"/>
        </w:rPr>
        <w:t>6.1评标前的准备工作</w:t>
      </w:r>
    </w:p>
    <w:p>
      <w:pPr>
        <w:pStyle w:val="10"/>
        <w:widowControl/>
        <w:spacing w:before="75" w:beforeAutospacing="0" w:after="75" w:afterAutospacing="0"/>
        <w:ind w:firstLine="480"/>
        <w:rPr>
          <w:color w:val="auto"/>
        </w:rPr>
      </w:pPr>
      <w:r>
        <w:rPr>
          <w:rFonts w:hint="eastAsia" w:ascii="宋体" w:hAnsi="宋体" w:eastAsia="宋体" w:cs="宋体"/>
          <w:color w:val="auto"/>
        </w:rPr>
        <w:t>（1）全体评委应认真审阅招标文件，了解评委应履行或遵守的职责、义务和评标纪律。</w:t>
      </w:r>
    </w:p>
    <w:p>
      <w:pPr>
        <w:pStyle w:val="10"/>
        <w:widowControl/>
        <w:spacing w:before="75" w:beforeAutospacing="0" w:after="75" w:afterAutospacing="0"/>
        <w:ind w:firstLine="480"/>
        <w:rPr>
          <w:color w:val="auto"/>
        </w:rPr>
      </w:pPr>
      <w:r>
        <w:rPr>
          <w:rFonts w:hint="eastAsia" w:ascii="宋体" w:hAnsi="宋体" w:eastAsia="宋体" w:cs="宋体"/>
          <w:color w:val="auto"/>
        </w:rPr>
        <w:t>（2）参加评标委员会的采购人代表可对本项目的背景和采购需求进行介绍，介绍材料应以书面形式提交（随采购文件一并存档），介绍内容不得含有歧视性、倾向性意见，不得超出招标文件所述范围。</w:t>
      </w:r>
    </w:p>
    <w:p>
      <w:pPr>
        <w:pStyle w:val="10"/>
        <w:widowControl/>
        <w:spacing w:before="75" w:beforeAutospacing="0" w:after="75" w:afterAutospacing="0"/>
        <w:rPr>
          <w:color w:val="auto"/>
        </w:rPr>
      </w:pPr>
      <w:r>
        <w:rPr>
          <w:rFonts w:hint="eastAsia" w:ascii="宋体" w:hAnsi="宋体" w:eastAsia="宋体" w:cs="宋体"/>
          <w:color w:val="auto"/>
        </w:rPr>
        <w:t>6.2符合性审查</w:t>
      </w:r>
    </w:p>
    <w:p>
      <w:pPr>
        <w:pStyle w:val="10"/>
        <w:widowControl/>
        <w:spacing w:before="75" w:beforeAutospacing="0" w:after="75" w:afterAutospacing="0"/>
        <w:ind w:firstLine="480"/>
        <w:rPr>
          <w:color w:val="auto"/>
        </w:rPr>
      </w:pPr>
      <w:r>
        <w:rPr>
          <w:rFonts w:hint="eastAsia" w:ascii="宋体" w:hAnsi="宋体" w:eastAsia="宋体" w:cs="宋体"/>
          <w:color w:val="auto"/>
        </w:rPr>
        <w:t>（1）评标委员会依据招标文件的实质性要求，对通过资格审查的投标文件进行符合性审查，以确定其是否满足招标文件的实质性要求。</w:t>
      </w:r>
    </w:p>
    <w:p>
      <w:pPr>
        <w:pStyle w:val="10"/>
        <w:widowControl/>
        <w:spacing w:before="75" w:beforeAutospacing="0" w:after="75" w:afterAutospacing="0"/>
        <w:ind w:firstLine="480"/>
        <w:rPr>
          <w:color w:val="auto"/>
        </w:rPr>
      </w:pPr>
      <w:r>
        <w:rPr>
          <w:rFonts w:hint="eastAsia" w:ascii="宋体" w:hAnsi="宋体" w:eastAsia="宋体" w:cs="宋体"/>
          <w:color w:val="auto"/>
        </w:rPr>
        <w:t>（2）满足招标文件的实质性要求指投标文件对招标文件实质性要求的响应不存在重大偏差或保留。</w:t>
      </w:r>
    </w:p>
    <w:p>
      <w:pPr>
        <w:pStyle w:val="10"/>
        <w:widowControl/>
        <w:spacing w:before="75" w:beforeAutospacing="0" w:after="75" w:afterAutospacing="0"/>
        <w:ind w:firstLine="480"/>
        <w:rPr>
          <w:color w:val="auto"/>
        </w:rPr>
      </w:pPr>
      <w:r>
        <w:rPr>
          <w:rFonts w:hint="eastAsia" w:ascii="宋体" w:hAnsi="宋体" w:eastAsia="宋体" w:cs="宋体"/>
          <w:color w:val="auto"/>
        </w:rPr>
        <w:t>（3）重大偏差或保留指影响到招标文件规定的合同范围、合同履行及影响关键质量和性能，或限制了采购人的权利，或反对、减少投标人的义务，而纠正这些重大偏差或保留将影响到其他提交实质性响应投标的投标人的公平竞争地位。</w:t>
      </w:r>
    </w:p>
    <w:p>
      <w:pPr>
        <w:pStyle w:val="10"/>
        <w:widowControl/>
        <w:spacing w:before="75" w:beforeAutospacing="0" w:after="75" w:afterAutospacing="0"/>
        <w:ind w:firstLine="480"/>
        <w:rPr>
          <w:color w:val="auto"/>
        </w:rPr>
      </w:pPr>
      <w:r>
        <w:rPr>
          <w:rFonts w:hint="eastAsia" w:ascii="宋体" w:hAnsi="宋体" w:eastAsia="宋体" w:cs="宋体"/>
          <w:color w:val="auto"/>
        </w:rPr>
        <w:t>（4）评标委员会审查判断投标文件是否满足招标文件的实质性要求仅基于投标文件本身而不寻求其他的外部证据。未满足招标文件实质性要求的投标文件将被评标委员会否决（即符合性审查不合格），被否决的投标文件不能通过补充、修改（澄清、说明或补正）等方式重新成为满足招标文件实质性要求的投标文件。</w:t>
      </w:r>
    </w:p>
    <w:p>
      <w:pPr>
        <w:pStyle w:val="10"/>
        <w:widowControl/>
        <w:spacing w:before="75" w:beforeAutospacing="0" w:after="75" w:afterAutospacing="0"/>
        <w:ind w:firstLine="480"/>
        <w:rPr>
          <w:color w:val="auto"/>
        </w:rPr>
      </w:pPr>
      <w:r>
        <w:rPr>
          <w:rFonts w:hint="eastAsia" w:ascii="宋体" w:hAnsi="宋体" w:eastAsia="宋体" w:cs="宋体"/>
          <w:color w:val="auto"/>
        </w:rPr>
        <w:t>（5）评标委员会对所有投标人都执行相同的程序和标准。</w:t>
      </w:r>
    </w:p>
    <w:p>
      <w:pPr>
        <w:pStyle w:val="10"/>
        <w:widowControl/>
        <w:spacing w:before="75" w:beforeAutospacing="0" w:after="75" w:afterAutospacing="0"/>
        <w:ind w:firstLine="480"/>
        <w:rPr>
          <w:color w:val="auto"/>
        </w:rPr>
      </w:pPr>
      <w:r>
        <w:rPr>
          <w:rFonts w:hint="eastAsia" w:ascii="宋体" w:hAnsi="宋体" w:eastAsia="宋体" w:cs="宋体"/>
          <w:color w:val="auto"/>
        </w:rPr>
        <w:t>（6）有下列情形之一的，</w:t>
      </w:r>
      <w:r>
        <w:rPr>
          <w:rStyle w:val="12"/>
          <w:rFonts w:hint="eastAsia" w:ascii="宋体" w:hAnsi="宋体" w:eastAsia="宋体" w:cs="宋体"/>
          <w:color w:val="auto"/>
        </w:rPr>
        <w:t>符合性审查不合格：</w:t>
      </w:r>
    </w:p>
    <w:p>
      <w:pPr>
        <w:pStyle w:val="10"/>
        <w:widowControl/>
        <w:spacing w:before="75" w:beforeAutospacing="0" w:after="75" w:afterAutospacing="0"/>
        <w:ind w:firstLine="480"/>
        <w:rPr>
          <w:color w:val="auto"/>
        </w:rPr>
      </w:pPr>
      <w:r>
        <w:rPr>
          <w:rFonts w:hint="eastAsia" w:ascii="宋体" w:hAnsi="宋体" w:eastAsia="宋体" w:cs="宋体"/>
          <w:color w:val="auto"/>
        </w:rPr>
        <w:t>①项目一般情形：</w:t>
      </w:r>
    </w:p>
    <w:tbl>
      <w:tblPr>
        <w:tblStyle w:val="14"/>
        <w:tblW w:w="8336" w:type="dxa"/>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833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Header/>
          <w:tblCellSpacing w:w="0" w:type="dxa"/>
        </w:trPr>
        <w:tc>
          <w:tcPr>
            <w:tcW w:w="8336"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center"/>
              <w:rPr>
                <w:b/>
                <w:color w:val="auto"/>
              </w:rPr>
            </w:pPr>
            <w:r>
              <w:rPr>
                <w:rFonts w:ascii="宋体" w:hAnsi="宋体" w:eastAsia="宋体" w:cs="宋体"/>
                <w:b/>
                <w:color w:val="auto"/>
                <w:kern w:val="0"/>
                <w:sz w:val="24"/>
              </w:rPr>
              <w:t>明细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8336"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rPr>
            </w:pPr>
            <w:r>
              <w:rPr>
                <w:rFonts w:ascii="宋体" w:hAnsi="宋体" w:eastAsia="宋体" w:cs="宋体"/>
                <w:color w:val="auto"/>
                <w:kern w:val="0"/>
                <w:sz w:val="24"/>
              </w:rPr>
              <w:t>违反招标文件中载明“投标无效”条款的规定；</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8336"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rPr>
            </w:pPr>
            <w:r>
              <w:rPr>
                <w:rFonts w:ascii="宋体" w:hAnsi="宋体" w:eastAsia="宋体" w:cs="宋体"/>
                <w:color w:val="auto"/>
                <w:kern w:val="0"/>
                <w:sz w:val="24"/>
              </w:rPr>
              <w:t>属于招标文件第三章第10.12条规定的投标无效情形；</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8336"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rPr>
            </w:pPr>
            <w:r>
              <w:rPr>
                <w:rFonts w:ascii="宋体" w:hAnsi="宋体" w:eastAsia="宋体" w:cs="宋体"/>
                <w:color w:val="auto"/>
                <w:kern w:val="0"/>
                <w:sz w:val="24"/>
              </w:rPr>
              <w:t>投标文件对招标文件实质性要求的响应存在重大偏离或保留。</w:t>
            </w:r>
          </w:p>
        </w:tc>
      </w:tr>
    </w:tbl>
    <w:p>
      <w:pPr>
        <w:pStyle w:val="10"/>
        <w:widowControl/>
        <w:spacing w:before="75" w:beforeAutospacing="0" w:after="75" w:afterAutospacing="0"/>
        <w:ind w:firstLine="480"/>
        <w:rPr>
          <w:color w:val="auto"/>
        </w:rPr>
      </w:pPr>
      <w:r>
        <w:rPr>
          <w:rFonts w:hint="eastAsia" w:ascii="宋体" w:hAnsi="宋体" w:eastAsia="宋体" w:cs="宋体"/>
          <w:color w:val="auto"/>
        </w:rPr>
        <w:t>②本项目规定的其他情形：</w:t>
      </w:r>
      <w:r>
        <w:rPr>
          <w:rFonts w:hint="eastAsia" w:ascii="宋体" w:hAnsi="宋体" w:eastAsia="宋体" w:cs="宋体"/>
          <w:color w:val="auto"/>
        </w:rPr>
        <w:br w:type="textWrapping"/>
      </w:r>
      <w:r>
        <w:rPr>
          <w:rFonts w:hint="eastAsia" w:ascii="宋体" w:hAnsi="宋体" w:eastAsia="宋体" w:cs="宋体"/>
          <w:color w:val="auto"/>
        </w:rPr>
        <w:t xml:space="preserve">包：1 </w:t>
      </w:r>
      <w:r>
        <w:rPr>
          <w:rFonts w:hint="eastAsia" w:ascii="宋体" w:hAnsi="宋体" w:eastAsia="宋体" w:cs="宋体"/>
          <w:color w:val="auto"/>
        </w:rPr>
        <w:br w:type="textWrapping"/>
      </w:r>
      <w:r>
        <w:rPr>
          <w:rFonts w:hint="eastAsia" w:ascii="宋体" w:hAnsi="宋体" w:eastAsia="宋体" w:cs="宋体"/>
          <w:color w:val="auto"/>
        </w:rPr>
        <w:t xml:space="preserve">包一般情形 </w:t>
      </w:r>
      <w:r>
        <w:rPr>
          <w:color w:val="auto"/>
        </w:rPr>
        <w:br w:type="textWrapping"/>
      </w:r>
      <w:r>
        <w:rPr>
          <w:rStyle w:val="12"/>
          <w:color w:val="auto"/>
        </w:rPr>
        <w:t>         无</w:t>
      </w:r>
    </w:p>
    <w:p>
      <w:pPr>
        <w:widowControl/>
        <w:jc w:val="left"/>
        <w:rPr>
          <w:color w:val="auto"/>
        </w:rPr>
      </w:pPr>
      <w:r>
        <w:rPr>
          <w:rFonts w:ascii="宋体" w:hAnsi="宋体" w:eastAsia="宋体" w:cs="宋体"/>
          <w:color w:val="auto"/>
          <w:kern w:val="0"/>
          <w:sz w:val="24"/>
        </w:rPr>
        <w:br w:type="textWrapping"/>
      </w:r>
      <w:r>
        <w:rPr>
          <w:rFonts w:ascii="宋体" w:hAnsi="宋体" w:eastAsia="宋体" w:cs="宋体"/>
          <w:color w:val="auto"/>
          <w:kern w:val="0"/>
          <w:sz w:val="24"/>
        </w:rPr>
        <w:t xml:space="preserve">技术符合性 </w:t>
      </w:r>
    </w:p>
    <w:tbl>
      <w:tblPr>
        <w:tblStyle w:val="14"/>
        <w:tblW w:w="8336" w:type="dxa"/>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833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Header/>
          <w:tblCellSpacing w:w="0" w:type="dxa"/>
        </w:trPr>
        <w:tc>
          <w:tcPr>
            <w:tcW w:w="8336"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center"/>
              <w:rPr>
                <w:b/>
                <w:color w:val="auto"/>
              </w:rPr>
            </w:pPr>
            <w:r>
              <w:rPr>
                <w:rFonts w:ascii="宋体" w:hAnsi="宋体" w:eastAsia="宋体" w:cs="宋体"/>
                <w:b/>
                <w:color w:val="auto"/>
                <w:kern w:val="0"/>
                <w:sz w:val="24"/>
              </w:rPr>
              <w:t>明细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8336"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rPr>
            </w:pPr>
            <w:r>
              <w:rPr>
                <w:rFonts w:ascii="宋体" w:hAnsi="宋体" w:eastAsia="宋体" w:cs="宋体"/>
                <w:color w:val="auto"/>
                <w:kern w:val="0"/>
                <w:sz w:val="24"/>
              </w:rPr>
              <w:t>按照闽财购〔2010〕28号文件规定，若投标供应商的技术部分实际得分少于招标文件设定的技术部分总分50%，即视为技术部分未实质性响应招标文件要求，按无效投标处理。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8336"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rPr>
            </w:pPr>
            <w:r>
              <w:rPr>
                <w:rFonts w:ascii="宋体" w:hAnsi="宋体" w:eastAsia="宋体" w:cs="宋体"/>
                <w:color w:val="auto"/>
                <w:kern w:val="0"/>
                <w:sz w:val="24"/>
              </w:rPr>
              <w:t>投标人必须对招标文件【第五章 招标内容及要求中“二、技术和服务要求”】逐项进行应答，如实说明正、负偏离情况，提供《技术和服务要求响应表》：以“★”标示的内容为不允许负偏离的实质性要求，若负偏离则投标无效。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8336"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rPr>
            </w:pPr>
            <w:r>
              <w:rPr>
                <w:rFonts w:ascii="宋体" w:hAnsi="宋体" w:eastAsia="宋体" w:cs="宋体"/>
                <w:color w:val="auto"/>
                <w:kern w:val="0"/>
                <w:sz w:val="24"/>
              </w:rPr>
              <w:t>技术部分中不得出现报价部分的全部或部分的投标报价信息（或组成资料），否则符合性审查不合格。</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8336"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rPr>
            </w:pPr>
            <w:r>
              <w:rPr>
                <w:rFonts w:ascii="宋体" w:hAnsi="宋体" w:eastAsia="宋体" w:cs="宋体"/>
                <w:color w:val="auto"/>
                <w:kern w:val="0"/>
                <w:sz w:val="24"/>
              </w:rPr>
              <w:t>违反招标文件中载明“投标无效”条款的规定或不符合招标文件规定的其它实质性要求。</w:t>
            </w:r>
          </w:p>
        </w:tc>
      </w:tr>
    </w:tbl>
    <w:p>
      <w:pPr>
        <w:widowControl/>
        <w:jc w:val="left"/>
        <w:rPr>
          <w:color w:val="auto"/>
        </w:rPr>
      </w:pPr>
      <w:r>
        <w:rPr>
          <w:rFonts w:ascii="宋体" w:hAnsi="宋体" w:eastAsia="宋体" w:cs="宋体"/>
          <w:color w:val="auto"/>
          <w:kern w:val="0"/>
          <w:sz w:val="24"/>
        </w:rPr>
        <w:br w:type="textWrapping"/>
      </w:r>
      <w:r>
        <w:rPr>
          <w:rFonts w:ascii="宋体" w:hAnsi="宋体" w:eastAsia="宋体" w:cs="宋体"/>
          <w:color w:val="auto"/>
          <w:kern w:val="0"/>
          <w:sz w:val="24"/>
        </w:rPr>
        <w:t xml:space="preserve">商务符合性 </w:t>
      </w:r>
    </w:p>
    <w:tbl>
      <w:tblPr>
        <w:tblStyle w:val="14"/>
        <w:tblW w:w="8336" w:type="dxa"/>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833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Header/>
          <w:tblCellSpacing w:w="0" w:type="dxa"/>
        </w:trPr>
        <w:tc>
          <w:tcPr>
            <w:tcW w:w="8336"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center"/>
              <w:rPr>
                <w:b/>
                <w:color w:val="auto"/>
              </w:rPr>
            </w:pPr>
            <w:r>
              <w:rPr>
                <w:rFonts w:ascii="宋体" w:hAnsi="宋体" w:eastAsia="宋体" w:cs="宋体"/>
                <w:b/>
                <w:color w:val="auto"/>
                <w:kern w:val="0"/>
                <w:sz w:val="24"/>
              </w:rPr>
              <w:t>明细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8336"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rPr>
            </w:pPr>
            <w:r>
              <w:rPr>
                <w:rFonts w:ascii="宋体" w:hAnsi="宋体" w:eastAsia="宋体" w:cs="宋体"/>
                <w:color w:val="auto"/>
                <w:kern w:val="0"/>
                <w:sz w:val="24"/>
              </w:rPr>
              <w:t>投标人的投标文件不满足招标文件“第五章 三、商务条件”中的任何一项要求的，其投标无效。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8336"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rPr>
            </w:pPr>
            <w:r>
              <w:rPr>
                <w:rFonts w:ascii="宋体" w:hAnsi="宋体" w:eastAsia="宋体" w:cs="宋体"/>
                <w:color w:val="auto"/>
                <w:kern w:val="0"/>
                <w:sz w:val="24"/>
              </w:rPr>
              <w:t>商务部分中不得出现报价部分的全部或部分的投标报价信息（或组成资料），否则符合性审查不合格。</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8336"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rPr>
            </w:pPr>
            <w:r>
              <w:rPr>
                <w:rFonts w:ascii="宋体" w:hAnsi="宋体" w:eastAsia="宋体" w:cs="宋体"/>
                <w:color w:val="auto"/>
                <w:kern w:val="0"/>
                <w:sz w:val="24"/>
              </w:rPr>
              <w:t>违反招标文件中载明“投标无效”条款的规定或不符合招标文件规定的其它实质性要求。</w:t>
            </w:r>
          </w:p>
        </w:tc>
      </w:tr>
    </w:tbl>
    <w:p>
      <w:pPr>
        <w:widowControl/>
        <w:jc w:val="left"/>
        <w:rPr>
          <w:color w:val="auto"/>
        </w:rPr>
      </w:pPr>
      <w:r>
        <w:rPr>
          <w:rFonts w:ascii="宋体" w:hAnsi="宋体" w:eastAsia="宋体" w:cs="宋体"/>
          <w:color w:val="auto"/>
          <w:kern w:val="0"/>
          <w:sz w:val="24"/>
        </w:rPr>
        <w:br w:type="textWrapping"/>
      </w:r>
      <w:r>
        <w:rPr>
          <w:rFonts w:ascii="宋体" w:hAnsi="宋体" w:eastAsia="宋体" w:cs="宋体"/>
          <w:color w:val="auto"/>
          <w:kern w:val="0"/>
          <w:sz w:val="24"/>
        </w:rPr>
        <w:t>附加符合性</w:t>
      </w:r>
      <w:r>
        <w:rPr>
          <w:rFonts w:ascii="宋体" w:hAnsi="宋体" w:eastAsia="宋体" w:cs="宋体"/>
          <w:color w:val="auto"/>
          <w:kern w:val="0"/>
          <w:sz w:val="24"/>
        </w:rPr>
        <w:br w:type="textWrapping"/>
      </w:r>
      <w:r>
        <w:rPr>
          <w:rStyle w:val="12"/>
          <w:rFonts w:ascii="宋体" w:hAnsi="宋体" w:eastAsia="宋体" w:cs="宋体"/>
          <w:color w:val="auto"/>
          <w:kern w:val="0"/>
          <w:sz w:val="24"/>
        </w:rPr>
        <w:t>         无</w:t>
      </w:r>
      <w:r>
        <w:rPr>
          <w:rFonts w:ascii="宋体" w:hAnsi="宋体" w:eastAsia="宋体" w:cs="宋体"/>
          <w:color w:val="auto"/>
          <w:kern w:val="0"/>
          <w:sz w:val="24"/>
        </w:rPr>
        <w:br w:type="textWrapping"/>
      </w:r>
      <w:r>
        <w:rPr>
          <w:rFonts w:ascii="宋体" w:hAnsi="宋体" w:eastAsia="宋体" w:cs="宋体"/>
          <w:color w:val="auto"/>
          <w:kern w:val="0"/>
          <w:sz w:val="24"/>
        </w:rPr>
        <w:br w:type="textWrapping"/>
      </w:r>
      <w:r>
        <w:rPr>
          <w:rFonts w:ascii="宋体" w:hAnsi="宋体" w:eastAsia="宋体" w:cs="宋体"/>
          <w:color w:val="auto"/>
          <w:kern w:val="0"/>
          <w:sz w:val="24"/>
        </w:rPr>
        <w:t xml:space="preserve">价格符合性 </w:t>
      </w:r>
    </w:p>
    <w:p>
      <w:pPr>
        <w:pStyle w:val="10"/>
        <w:widowControl/>
        <w:spacing w:before="75" w:beforeAutospacing="0" w:after="75" w:afterAutospacing="0"/>
        <w:ind w:firstLine="480"/>
        <w:rPr>
          <w:color w:val="auto"/>
        </w:rPr>
      </w:pPr>
      <w:r>
        <w:rPr>
          <w:rFonts w:hint="eastAsia" w:ascii="宋体" w:hAnsi="宋体" w:eastAsia="宋体" w:cs="宋体"/>
          <w:color w:val="auto"/>
        </w:rPr>
        <w:t>6.3澄清有关问题</w:t>
      </w:r>
    </w:p>
    <w:p>
      <w:pPr>
        <w:pStyle w:val="10"/>
        <w:widowControl/>
        <w:spacing w:before="75" w:beforeAutospacing="0" w:after="75" w:afterAutospacing="0"/>
        <w:ind w:firstLine="420"/>
        <w:rPr>
          <w:color w:val="auto"/>
        </w:rPr>
      </w:pPr>
      <w:r>
        <w:rPr>
          <w:rFonts w:hint="eastAsia" w:ascii="宋体" w:hAnsi="宋体" w:eastAsia="宋体" w:cs="宋体"/>
          <w:color w:val="auto"/>
        </w:rPr>
        <w:t>（1）对通过符合性审查的投标文件中含义不明确、同类问题表述不一致或有明显文字和计算错误的内容，评标委员会将以书面形式要求投标人作出必要的澄清、说明或补正。</w:t>
      </w:r>
    </w:p>
    <w:p>
      <w:pPr>
        <w:pStyle w:val="10"/>
        <w:widowControl/>
        <w:spacing w:before="75" w:beforeAutospacing="0" w:after="75" w:afterAutospacing="0"/>
        <w:ind w:firstLine="420"/>
        <w:rPr>
          <w:color w:val="auto"/>
        </w:rPr>
      </w:pPr>
      <w:r>
        <w:rPr>
          <w:rFonts w:hint="eastAsia" w:ascii="宋体" w:hAnsi="宋体" w:eastAsia="宋体" w:cs="宋体"/>
          <w:color w:val="auto"/>
        </w:rPr>
        <w:t>（2）投标人的澄清、说明或补正应由投标人代表在评标委员会规定的时间内（一般在半个小时左右，具体要求将根据实际情况在澄清通知中约定）以书面形式向评标委员会提交，前述澄清、说明或补正不得超出投标文件的范围或改变投标文件的实质性内容。若投标人未按照前述规定向评标委员会提交书面澄清、说明或补正，则评标委员会将按照不利于投标人的内容进行认定。</w:t>
      </w:r>
    </w:p>
    <w:p>
      <w:pPr>
        <w:pStyle w:val="10"/>
        <w:widowControl/>
        <w:spacing w:before="75" w:beforeAutospacing="0" w:after="75" w:afterAutospacing="0"/>
        <w:ind w:firstLine="480"/>
        <w:rPr>
          <w:color w:val="auto"/>
        </w:rPr>
      </w:pPr>
      <w:r>
        <w:rPr>
          <w:rFonts w:hint="eastAsia" w:ascii="宋体" w:hAnsi="宋体" w:eastAsia="宋体" w:cs="宋体"/>
          <w:color w:val="auto"/>
        </w:rPr>
        <w:t>（3）投标文件报价出现前后不一致的，除招标文件另有规定外，按照下列规定修正：</w:t>
      </w:r>
    </w:p>
    <w:p>
      <w:pPr>
        <w:pStyle w:val="10"/>
        <w:widowControl/>
        <w:spacing w:before="75" w:beforeAutospacing="0" w:after="75" w:afterAutospacing="0"/>
        <w:ind w:firstLine="480"/>
        <w:rPr>
          <w:color w:val="auto"/>
        </w:rPr>
      </w:pPr>
      <w:r>
        <w:rPr>
          <w:rFonts w:hint="eastAsia" w:ascii="宋体" w:hAnsi="宋体" w:eastAsia="宋体" w:cs="宋体"/>
          <w:color w:val="auto"/>
        </w:rPr>
        <w:t>①开标一览表内容与投标文件中相应内容不一致的，以开标一览表为准；</w:t>
      </w:r>
    </w:p>
    <w:p>
      <w:pPr>
        <w:pStyle w:val="10"/>
        <w:widowControl/>
        <w:spacing w:before="75" w:beforeAutospacing="0" w:after="75" w:afterAutospacing="0"/>
        <w:ind w:firstLine="480"/>
        <w:rPr>
          <w:color w:val="auto"/>
        </w:rPr>
      </w:pPr>
      <w:r>
        <w:rPr>
          <w:rFonts w:hint="eastAsia" w:ascii="宋体" w:hAnsi="宋体" w:eastAsia="宋体" w:cs="宋体"/>
          <w:color w:val="auto"/>
        </w:rPr>
        <w:t>②大写金额和小写金额不一致的，以大写金额为准；</w:t>
      </w:r>
    </w:p>
    <w:p>
      <w:pPr>
        <w:pStyle w:val="10"/>
        <w:widowControl/>
        <w:spacing w:before="75" w:beforeAutospacing="0" w:after="75" w:afterAutospacing="0"/>
        <w:ind w:firstLine="480"/>
        <w:rPr>
          <w:color w:val="auto"/>
        </w:rPr>
      </w:pPr>
      <w:r>
        <w:rPr>
          <w:rFonts w:hint="eastAsia" w:ascii="宋体" w:hAnsi="宋体" w:eastAsia="宋体" w:cs="宋体"/>
          <w:color w:val="auto"/>
        </w:rPr>
        <w:t>③单价金额小数点或百分比有明显错位的，以开标一览表的总价为准，并修改单价；</w:t>
      </w:r>
    </w:p>
    <w:p>
      <w:pPr>
        <w:pStyle w:val="10"/>
        <w:widowControl/>
        <w:spacing w:before="75" w:beforeAutospacing="0" w:after="75" w:afterAutospacing="0"/>
        <w:ind w:firstLine="480"/>
        <w:rPr>
          <w:color w:val="auto"/>
        </w:rPr>
      </w:pPr>
      <w:r>
        <w:rPr>
          <w:rFonts w:hint="eastAsia" w:ascii="宋体" w:hAnsi="宋体" w:eastAsia="宋体" w:cs="宋体"/>
          <w:color w:val="auto"/>
        </w:rPr>
        <w:t>④总价金额与按照单价汇总金额不一致的，以单价金额计算结果为准。</w:t>
      </w:r>
    </w:p>
    <w:p>
      <w:pPr>
        <w:pStyle w:val="10"/>
        <w:widowControl/>
        <w:spacing w:before="75" w:beforeAutospacing="0" w:after="75" w:afterAutospacing="0"/>
        <w:ind w:firstLine="480"/>
        <w:rPr>
          <w:color w:val="auto"/>
        </w:rPr>
      </w:pPr>
      <w:r>
        <w:rPr>
          <w:rStyle w:val="12"/>
          <w:rFonts w:hint="eastAsia" w:ascii="宋体" w:hAnsi="宋体" w:eastAsia="宋体" w:cs="宋体"/>
          <w:color w:val="auto"/>
        </w:rPr>
        <w:t>※同时出现两种以上不一致的，按照前款规定的顺序修正。修正后的报价应按照本章第</w:t>
      </w:r>
      <w:r>
        <w:rPr>
          <w:rStyle w:val="12"/>
          <w:rFonts w:ascii="Calibri" w:hAnsi="Calibri" w:cs="Calibri"/>
          <w:color w:val="auto"/>
        </w:rPr>
        <w:t>6.3</w:t>
      </w:r>
      <w:r>
        <w:rPr>
          <w:rStyle w:val="12"/>
          <w:rFonts w:hint="eastAsia" w:ascii="宋体" w:hAnsi="宋体" w:eastAsia="宋体" w:cs="宋体"/>
          <w:color w:val="auto"/>
        </w:rPr>
        <w:t>条第（</w:t>
      </w:r>
      <w:r>
        <w:rPr>
          <w:rStyle w:val="12"/>
          <w:rFonts w:ascii="Calibri" w:hAnsi="Calibri" w:cs="Calibri"/>
          <w:color w:val="auto"/>
        </w:rPr>
        <w:t>1</w:t>
      </w:r>
      <w:r>
        <w:rPr>
          <w:rStyle w:val="12"/>
          <w:rFonts w:hint="eastAsia" w:ascii="宋体" w:hAnsi="宋体" w:eastAsia="宋体" w:cs="宋体"/>
          <w:color w:val="auto"/>
        </w:rPr>
        <w:t>）、（</w:t>
      </w:r>
      <w:r>
        <w:rPr>
          <w:rStyle w:val="12"/>
          <w:rFonts w:ascii="Calibri" w:hAnsi="Calibri" w:cs="Calibri"/>
          <w:color w:val="auto"/>
        </w:rPr>
        <w:t>2</w:t>
      </w:r>
      <w:r>
        <w:rPr>
          <w:rStyle w:val="12"/>
          <w:rFonts w:hint="eastAsia" w:ascii="宋体" w:hAnsi="宋体" w:eastAsia="宋体" w:cs="宋体"/>
          <w:color w:val="auto"/>
        </w:rPr>
        <w:t>）款规定经投标人确认后产生约束力，投标人不确认的，其投标无效。</w:t>
      </w:r>
    </w:p>
    <w:p>
      <w:pPr>
        <w:pStyle w:val="10"/>
        <w:widowControl/>
        <w:spacing w:before="75" w:beforeAutospacing="0" w:after="75" w:afterAutospacing="0"/>
        <w:ind w:firstLine="480"/>
        <w:rPr>
          <w:color w:val="auto"/>
        </w:rPr>
      </w:pPr>
      <w:r>
        <w:rPr>
          <w:rFonts w:hint="eastAsia" w:ascii="宋体" w:hAnsi="宋体" w:eastAsia="宋体" w:cs="宋体"/>
          <w:color w:val="auto"/>
        </w:rPr>
        <w:t>（4）关于细微偏差</w:t>
      </w:r>
    </w:p>
    <w:p>
      <w:pPr>
        <w:pStyle w:val="10"/>
        <w:widowControl/>
        <w:spacing w:before="75" w:beforeAutospacing="0" w:after="75" w:afterAutospacing="0"/>
        <w:ind w:firstLine="480"/>
        <w:rPr>
          <w:color w:val="auto"/>
        </w:rPr>
      </w:pPr>
      <w:r>
        <w:rPr>
          <w:rFonts w:hint="eastAsia" w:ascii="宋体" w:hAnsi="宋体" w:eastAsia="宋体" w:cs="宋体"/>
          <w:color w:val="auto"/>
        </w:rPr>
        <w:t>①细微偏差指投标文件实质性响应招标文件要求，但在个别地方存在漏项或提供了不完整的技术信息和数据等情况，并且补正这些遗漏或不完整不会对其他投标人造成不公平的结果。细微偏差不影响投标文件的有效性。</w:t>
      </w:r>
    </w:p>
    <w:p>
      <w:pPr>
        <w:pStyle w:val="10"/>
        <w:widowControl/>
        <w:spacing w:before="75" w:beforeAutospacing="0" w:after="75" w:afterAutospacing="0"/>
        <w:ind w:firstLine="480"/>
        <w:rPr>
          <w:color w:val="auto"/>
        </w:rPr>
      </w:pPr>
      <w:r>
        <w:rPr>
          <w:rFonts w:hint="eastAsia" w:ascii="宋体" w:hAnsi="宋体" w:eastAsia="宋体" w:cs="宋体"/>
          <w:color w:val="auto"/>
        </w:rPr>
        <w:t>②评标委员会将以书面形式要求存在细微偏差的投标人在评标委员会规定的时间内予以补正。若无法补正，则评标委员会将按照不利于投标人的内容进行认定。</w:t>
      </w:r>
    </w:p>
    <w:p>
      <w:pPr>
        <w:pStyle w:val="10"/>
        <w:widowControl/>
        <w:spacing w:before="75" w:beforeAutospacing="0" w:after="75" w:afterAutospacing="0"/>
        <w:ind w:firstLine="480"/>
        <w:rPr>
          <w:color w:val="auto"/>
        </w:rPr>
      </w:pPr>
      <w:r>
        <w:rPr>
          <w:rFonts w:hint="eastAsia" w:ascii="宋体" w:hAnsi="宋体" w:eastAsia="宋体" w:cs="宋体"/>
          <w:color w:val="auto"/>
        </w:rPr>
        <w:t>（5）关于投标描述（即投标文件中描述的内容）</w:t>
      </w:r>
    </w:p>
    <w:p>
      <w:pPr>
        <w:pStyle w:val="10"/>
        <w:widowControl/>
        <w:spacing w:before="75" w:beforeAutospacing="0" w:after="75" w:afterAutospacing="0"/>
        <w:ind w:firstLine="480"/>
        <w:rPr>
          <w:color w:val="auto"/>
        </w:rPr>
      </w:pPr>
      <w:r>
        <w:rPr>
          <w:rFonts w:hint="eastAsia" w:ascii="宋体" w:hAnsi="宋体" w:eastAsia="宋体" w:cs="宋体"/>
          <w:color w:val="auto"/>
        </w:rPr>
        <w:t>①投标描述前后不一致且不涉及证明材料的：按照本章第</w:t>
      </w:r>
      <w:r>
        <w:rPr>
          <w:rFonts w:ascii="Calibri" w:hAnsi="Calibri" w:cs="Calibri"/>
          <w:color w:val="auto"/>
        </w:rPr>
        <w:t>6.3</w:t>
      </w:r>
      <w:r>
        <w:rPr>
          <w:rFonts w:hint="eastAsia" w:ascii="宋体" w:hAnsi="宋体" w:eastAsia="宋体" w:cs="宋体"/>
          <w:color w:val="auto"/>
        </w:rPr>
        <w:t>条第（</w:t>
      </w:r>
      <w:r>
        <w:rPr>
          <w:rFonts w:ascii="Calibri" w:hAnsi="Calibri" w:cs="Calibri"/>
          <w:color w:val="auto"/>
        </w:rPr>
        <w:t>1</w:t>
      </w:r>
      <w:r>
        <w:rPr>
          <w:rFonts w:hint="eastAsia" w:ascii="宋体" w:hAnsi="宋体" w:eastAsia="宋体" w:cs="宋体"/>
          <w:color w:val="auto"/>
        </w:rPr>
        <w:t>）、（</w:t>
      </w:r>
      <w:r>
        <w:rPr>
          <w:rFonts w:ascii="Calibri" w:hAnsi="Calibri" w:cs="Calibri"/>
          <w:color w:val="auto"/>
        </w:rPr>
        <w:t>2</w:t>
      </w:r>
      <w:r>
        <w:rPr>
          <w:rFonts w:hint="eastAsia" w:ascii="宋体" w:hAnsi="宋体" w:eastAsia="宋体" w:cs="宋体"/>
          <w:color w:val="auto"/>
        </w:rPr>
        <w:t>）款规定执行。</w:t>
      </w:r>
    </w:p>
    <w:p>
      <w:pPr>
        <w:pStyle w:val="10"/>
        <w:widowControl/>
        <w:spacing w:before="75" w:beforeAutospacing="0" w:after="75" w:afterAutospacing="0"/>
        <w:ind w:firstLine="480"/>
        <w:rPr>
          <w:color w:val="auto"/>
        </w:rPr>
      </w:pPr>
      <w:r>
        <w:rPr>
          <w:rFonts w:hint="eastAsia" w:ascii="宋体" w:hAnsi="宋体" w:eastAsia="宋体" w:cs="宋体"/>
          <w:color w:val="auto"/>
        </w:rPr>
        <w:t>②投标描述与证明材料不一致或多份证明材料之间不一致的：</w:t>
      </w:r>
    </w:p>
    <w:p>
      <w:pPr>
        <w:pStyle w:val="10"/>
        <w:widowControl/>
        <w:spacing w:before="75" w:beforeAutospacing="0" w:after="75" w:afterAutospacing="0"/>
        <w:ind w:firstLine="480"/>
        <w:rPr>
          <w:color w:val="auto"/>
        </w:rPr>
      </w:pPr>
      <w:r>
        <w:rPr>
          <w:rFonts w:hint="eastAsia" w:ascii="宋体" w:hAnsi="宋体" w:eastAsia="宋体" w:cs="宋体"/>
          <w:color w:val="auto"/>
        </w:rPr>
        <w:t>a.评标委员会将要求投标人进行书面澄清，并按照不利于投标人的内容进行评标。</w:t>
      </w:r>
    </w:p>
    <w:p>
      <w:pPr>
        <w:pStyle w:val="10"/>
        <w:widowControl/>
        <w:spacing w:before="75" w:beforeAutospacing="0" w:after="75" w:afterAutospacing="0"/>
        <w:ind w:firstLine="480"/>
        <w:rPr>
          <w:color w:val="auto"/>
        </w:rPr>
      </w:pPr>
      <w:r>
        <w:rPr>
          <w:rFonts w:hint="eastAsia" w:ascii="宋体" w:hAnsi="宋体" w:eastAsia="宋体" w:cs="宋体"/>
          <w:color w:val="auto"/>
        </w:rPr>
        <w:t>b.投标人按照要求进行澄清的，采购人以澄清内容为准进行验收；投标人未按照要求进行澄清的，采购人以投标描述或证明材料中有利于采购人的内容进行验收。投标人应对证明材料的真实性、有效性承担责任。</w:t>
      </w:r>
    </w:p>
    <w:p>
      <w:pPr>
        <w:pStyle w:val="10"/>
        <w:widowControl/>
        <w:spacing w:before="75" w:beforeAutospacing="0" w:after="75" w:afterAutospacing="0"/>
        <w:ind w:firstLine="480"/>
        <w:rPr>
          <w:color w:val="auto"/>
        </w:rPr>
      </w:pPr>
      <w:r>
        <w:rPr>
          <w:rFonts w:hint="eastAsia" w:ascii="宋体" w:hAnsi="宋体" w:eastAsia="宋体" w:cs="宋体"/>
          <w:color w:val="auto"/>
        </w:rPr>
        <w:t>③若中标人的投标描述存在前后不一致、与证明材料不一致或多份证明材料之间不一致情形之一但在评标中未能发现，则采购人将以投标描述或证明材料中有利于采购人的内容进行验收，中标人应自行承担由此产生的风险及费用。</w:t>
      </w:r>
    </w:p>
    <w:p>
      <w:pPr>
        <w:pStyle w:val="10"/>
        <w:widowControl/>
        <w:spacing w:before="75" w:beforeAutospacing="0" w:after="75" w:afterAutospacing="0"/>
        <w:rPr>
          <w:color w:val="auto"/>
        </w:rPr>
      </w:pPr>
      <w:r>
        <w:rPr>
          <w:rFonts w:hint="eastAsia" w:ascii="宋体" w:hAnsi="宋体" w:eastAsia="宋体" w:cs="宋体"/>
          <w:color w:val="auto"/>
        </w:rPr>
        <w:t>6.4比较与评价</w:t>
      </w:r>
    </w:p>
    <w:p>
      <w:pPr>
        <w:pStyle w:val="10"/>
        <w:widowControl/>
        <w:spacing w:before="75" w:beforeAutospacing="0" w:after="75" w:afterAutospacing="0"/>
        <w:ind w:firstLine="480"/>
        <w:rPr>
          <w:color w:val="auto"/>
        </w:rPr>
      </w:pPr>
      <w:r>
        <w:rPr>
          <w:rFonts w:hint="eastAsia" w:ascii="宋体" w:hAnsi="宋体" w:eastAsia="宋体" w:cs="宋体"/>
          <w:color w:val="auto"/>
        </w:rPr>
        <w:t>（1）按照本章第</w:t>
      </w:r>
      <w:r>
        <w:rPr>
          <w:rFonts w:ascii="Calibri" w:hAnsi="Calibri" w:cs="Calibri"/>
          <w:color w:val="auto"/>
        </w:rPr>
        <w:t>7</w:t>
      </w:r>
      <w:r>
        <w:rPr>
          <w:rFonts w:hint="eastAsia" w:ascii="宋体" w:hAnsi="宋体" w:eastAsia="宋体" w:cs="宋体"/>
          <w:color w:val="auto"/>
        </w:rPr>
        <w:t>条载明的评标方法和标准，对符合性审查合格的投标文件进行比较与评价。</w:t>
      </w:r>
    </w:p>
    <w:p>
      <w:pPr>
        <w:pStyle w:val="10"/>
        <w:widowControl/>
        <w:spacing w:before="75" w:beforeAutospacing="0" w:after="75" w:afterAutospacing="0"/>
        <w:ind w:firstLine="480"/>
        <w:rPr>
          <w:color w:val="auto"/>
        </w:rPr>
      </w:pPr>
      <w:r>
        <w:rPr>
          <w:rFonts w:hint="eastAsia" w:ascii="宋体" w:hAnsi="宋体" w:eastAsia="宋体" w:cs="宋体"/>
          <w:color w:val="auto"/>
        </w:rPr>
        <w:t>（2）关于相同品牌产品</w:t>
      </w:r>
      <w:r>
        <w:rPr>
          <w:rStyle w:val="12"/>
          <w:rFonts w:hint="eastAsia" w:ascii="宋体" w:hAnsi="宋体" w:eastAsia="宋体" w:cs="宋体"/>
          <w:color w:val="auto"/>
        </w:rPr>
        <w:t>（政府采购服务类项目不适用本条款规定）</w:t>
      </w:r>
    </w:p>
    <w:p>
      <w:pPr>
        <w:pStyle w:val="10"/>
        <w:widowControl/>
        <w:spacing w:before="75" w:beforeAutospacing="0" w:after="75" w:afterAutospacing="0"/>
        <w:ind w:firstLine="480"/>
        <w:rPr>
          <w:color w:val="auto"/>
        </w:rPr>
      </w:pPr>
      <w:r>
        <w:rPr>
          <w:rFonts w:hint="eastAsia" w:ascii="宋体" w:hAnsi="宋体" w:eastAsia="宋体" w:cs="宋体"/>
          <w:color w:val="auto"/>
        </w:rPr>
        <w:t>①采用最低评标价法的，提供相</w:t>
      </w:r>
      <w:bookmarkStart w:id="83" w:name="_GoBack"/>
      <w:bookmarkEnd w:id="83"/>
      <w:r>
        <w:rPr>
          <w:rFonts w:hint="eastAsia" w:ascii="宋体" w:hAnsi="宋体" w:eastAsia="宋体" w:cs="宋体"/>
          <w:color w:val="auto"/>
        </w:rPr>
        <w:t>同品牌产品的不同投标人参加同一合同项下投标的，以其中通过资格审查、符合性审查且报价最低的参加评标；报价相同的，由评标委员会按照下列方式确定一个参加评标的投标人：</w:t>
      </w:r>
    </w:p>
    <w:p>
      <w:pPr>
        <w:pStyle w:val="10"/>
        <w:widowControl/>
        <w:spacing w:before="75" w:beforeAutospacing="0" w:after="75" w:afterAutospacing="0"/>
        <w:ind w:firstLine="480"/>
        <w:rPr>
          <w:color w:val="auto"/>
        </w:rPr>
      </w:pPr>
      <w:r>
        <w:rPr>
          <w:rFonts w:hint="eastAsia" w:ascii="宋体" w:hAnsi="宋体" w:eastAsia="宋体" w:cs="宋体"/>
          <w:color w:val="auto"/>
        </w:rPr>
        <w:t>a.招标文件规定的方式：</w:t>
      </w:r>
      <w:r>
        <w:rPr>
          <w:color w:val="auto"/>
          <w:u w:val="single"/>
        </w:rPr>
        <w:t>无。</w:t>
      </w:r>
      <w:r>
        <w:rPr>
          <w:rFonts w:hint="eastAsia" w:ascii="宋体" w:hAnsi="宋体" w:eastAsia="宋体" w:cs="宋体"/>
          <w:color w:val="auto"/>
        </w:rPr>
        <w:t>。</w:t>
      </w:r>
    </w:p>
    <w:p>
      <w:pPr>
        <w:pStyle w:val="10"/>
        <w:widowControl/>
        <w:spacing w:before="75" w:beforeAutospacing="0" w:after="75" w:afterAutospacing="0"/>
        <w:ind w:firstLine="480"/>
        <w:rPr>
          <w:color w:val="auto"/>
        </w:rPr>
      </w:pPr>
      <w:r>
        <w:rPr>
          <w:rFonts w:hint="eastAsia" w:ascii="宋体" w:hAnsi="宋体" w:eastAsia="宋体" w:cs="宋体"/>
          <w:color w:val="auto"/>
        </w:rPr>
        <w:t>b.招标文件未规定的，采取随机抽取方式确定，其他</w:t>
      </w:r>
      <w:r>
        <w:rPr>
          <w:rStyle w:val="12"/>
          <w:rFonts w:hint="eastAsia" w:ascii="宋体" w:hAnsi="宋体" w:eastAsia="宋体" w:cs="宋体"/>
          <w:color w:val="auto"/>
        </w:rPr>
        <w:t>投标无效。</w:t>
      </w:r>
    </w:p>
    <w:p>
      <w:pPr>
        <w:pStyle w:val="10"/>
        <w:widowControl/>
        <w:spacing w:before="75" w:beforeAutospacing="0" w:after="75" w:afterAutospacing="0"/>
        <w:ind w:firstLine="480"/>
        <w:rPr>
          <w:color w:val="auto"/>
        </w:rPr>
      </w:pPr>
      <w:r>
        <w:rPr>
          <w:rFonts w:hint="eastAsia" w:ascii="宋体" w:hAnsi="宋体" w:eastAsia="宋体" w:cs="宋体"/>
          <w:color w:val="auto"/>
        </w:rPr>
        <w:t>②采用综合评分法的，提供相同品牌产品且通过资格审查、符合性审查的不同投标人参加同一合同项下投标的，按一家投标人计算，评审后得分最高的同品牌投标人作为中标候选人推荐；评审得分相同的，由评标委员会按照下列方式确定一个投标人作为中标候选人推荐：</w:t>
      </w:r>
    </w:p>
    <w:p>
      <w:pPr>
        <w:pStyle w:val="10"/>
        <w:widowControl/>
        <w:spacing w:before="75" w:beforeAutospacing="0" w:after="75" w:afterAutospacing="0"/>
        <w:ind w:firstLine="480"/>
        <w:rPr>
          <w:color w:val="auto"/>
        </w:rPr>
      </w:pPr>
      <w:r>
        <w:rPr>
          <w:rFonts w:hint="eastAsia" w:ascii="宋体" w:hAnsi="宋体" w:eastAsia="宋体" w:cs="宋体"/>
          <w:color w:val="auto"/>
        </w:rPr>
        <w:t>a.招标文件规定的方式：</w:t>
      </w:r>
      <w:r>
        <w:rPr>
          <w:color w:val="auto"/>
          <w:u w:val="single"/>
        </w:rPr>
        <w:t>无。</w:t>
      </w:r>
      <w:r>
        <w:rPr>
          <w:rFonts w:hint="eastAsia" w:ascii="宋体" w:hAnsi="宋体" w:eastAsia="宋体" w:cs="宋体"/>
          <w:color w:val="auto"/>
        </w:rPr>
        <w:t>。</w:t>
      </w:r>
    </w:p>
    <w:p>
      <w:pPr>
        <w:pStyle w:val="10"/>
        <w:widowControl/>
        <w:spacing w:before="75" w:beforeAutospacing="0" w:after="75" w:afterAutospacing="0"/>
        <w:ind w:firstLine="480"/>
        <w:rPr>
          <w:color w:val="auto"/>
        </w:rPr>
      </w:pPr>
      <w:r>
        <w:rPr>
          <w:rFonts w:hint="eastAsia" w:ascii="宋体" w:hAnsi="宋体" w:eastAsia="宋体" w:cs="宋体"/>
          <w:color w:val="auto"/>
        </w:rPr>
        <w:t>b.招标文件未规定的，采取随机抽取方式确定，其他同品牌投标人不作为中标候选人。</w:t>
      </w:r>
    </w:p>
    <w:p>
      <w:pPr>
        <w:pStyle w:val="10"/>
        <w:widowControl/>
        <w:spacing w:before="75" w:beforeAutospacing="0" w:after="75" w:afterAutospacing="0"/>
        <w:ind w:firstLine="480"/>
        <w:rPr>
          <w:color w:val="auto"/>
        </w:rPr>
      </w:pPr>
      <w:r>
        <w:rPr>
          <w:rFonts w:hint="eastAsia" w:ascii="宋体" w:hAnsi="宋体" w:eastAsia="宋体" w:cs="宋体"/>
          <w:color w:val="auto"/>
        </w:rPr>
        <w:t>③非单一产品采购项目，多家投标人提供的核心产品品牌相同的，按照本章第</w:t>
      </w:r>
      <w:r>
        <w:rPr>
          <w:rFonts w:ascii="Calibri" w:hAnsi="Calibri" w:cs="Calibri"/>
          <w:color w:val="auto"/>
        </w:rPr>
        <w:t>6.4</w:t>
      </w:r>
      <w:r>
        <w:rPr>
          <w:rFonts w:hint="eastAsia" w:ascii="宋体" w:hAnsi="宋体" w:eastAsia="宋体" w:cs="宋体"/>
          <w:color w:val="auto"/>
        </w:rPr>
        <w:t>条第（</w:t>
      </w:r>
      <w:r>
        <w:rPr>
          <w:rFonts w:ascii="Calibri" w:hAnsi="Calibri" w:cs="Calibri"/>
          <w:color w:val="auto"/>
        </w:rPr>
        <w:t>2</w:t>
      </w:r>
      <w:r>
        <w:rPr>
          <w:rFonts w:hint="eastAsia" w:ascii="宋体" w:hAnsi="宋体" w:eastAsia="宋体" w:cs="宋体"/>
          <w:color w:val="auto"/>
        </w:rPr>
        <w:t>）款第①、②规定处理。</w:t>
      </w:r>
    </w:p>
    <w:p>
      <w:pPr>
        <w:pStyle w:val="10"/>
        <w:widowControl/>
        <w:spacing w:before="75" w:beforeAutospacing="0" w:after="75" w:afterAutospacing="0"/>
        <w:ind w:firstLine="480"/>
        <w:rPr>
          <w:color w:val="auto"/>
        </w:rPr>
      </w:pPr>
      <w:r>
        <w:rPr>
          <w:rFonts w:hint="eastAsia" w:ascii="宋体" w:hAnsi="宋体" w:eastAsia="宋体" w:cs="宋体"/>
          <w:color w:val="auto"/>
        </w:rPr>
        <w:t>（3）漏（缺）项</w:t>
      </w:r>
    </w:p>
    <w:p>
      <w:pPr>
        <w:pStyle w:val="10"/>
        <w:widowControl/>
        <w:spacing w:before="75" w:beforeAutospacing="0" w:after="75" w:afterAutospacing="0"/>
        <w:ind w:firstLine="480"/>
        <w:rPr>
          <w:color w:val="auto"/>
        </w:rPr>
      </w:pPr>
      <w:r>
        <w:rPr>
          <w:rFonts w:hint="eastAsia" w:ascii="宋体" w:hAnsi="宋体" w:eastAsia="宋体" w:cs="宋体"/>
          <w:color w:val="auto"/>
        </w:rPr>
        <w:t>①招标文件中要求列入报价的费用（含配置、功能），漏（缺）项的报价视为已经包括在投标总价中。</w:t>
      </w:r>
    </w:p>
    <w:p>
      <w:pPr>
        <w:pStyle w:val="10"/>
        <w:widowControl/>
        <w:spacing w:before="75" w:beforeAutospacing="0" w:after="75" w:afterAutospacing="0"/>
        <w:ind w:firstLine="480"/>
        <w:rPr>
          <w:color w:val="auto"/>
        </w:rPr>
      </w:pPr>
      <w:r>
        <w:rPr>
          <w:rFonts w:hint="eastAsia" w:ascii="宋体" w:hAnsi="宋体" w:eastAsia="宋体" w:cs="宋体"/>
          <w:color w:val="auto"/>
        </w:rPr>
        <w:t>②对多报项及赠送项的价格评标时不予核减，全部进入评标价评议。</w:t>
      </w:r>
    </w:p>
    <w:p>
      <w:pPr>
        <w:pStyle w:val="10"/>
        <w:widowControl/>
        <w:spacing w:before="75" w:beforeAutospacing="0" w:after="75" w:afterAutospacing="0"/>
        <w:rPr>
          <w:color w:val="auto"/>
        </w:rPr>
      </w:pPr>
      <w:r>
        <w:rPr>
          <w:rFonts w:hint="eastAsia" w:ascii="宋体" w:hAnsi="宋体" w:eastAsia="宋体" w:cs="宋体"/>
          <w:color w:val="auto"/>
        </w:rPr>
        <w:t>6.5推荐中标候选人：详见本章第</w:t>
      </w:r>
      <w:r>
        <w:rPr>
          <w:rFonts w:ascii="Calibri" w:hAnsi="Calibri" w:cs="Calibri"/>
          <w:color w:val="auto"/>
        </w:rPr>
        <w:t>7.2</w:t>
      </w:r>
      <w:r>
        <w:rPr>
          <w:rFonts w:hint="eastAsia" w:ascii="宋体" w:hAnsi="宋体" w:eastAsia="宋体" w:cs="宋体"/>
          <w:color w:val="auto"/>
        </w:rPr>
        <w:t>条规定。</w:t>
      </w:r>
    </w:p>
    <w:p>
      <w:pPr>
        <w:pStyle w:val="10"/>
        <w:widowControl/>
        <w:spacing w:before="75" w:beforeAutospacing="0" w:after="75" w:afterAutospacing="0"/>
        <w:rPr>
          <w:color w:val="auto"/>
        </w:rPr>
      </w:pPr>
      <w:r>
        <w:rPr>
          <w:rFonts w:hint="eastAsia" w:ascii="宋体" w:hAnsi="宋体" w:eastAsia="宋体" w:cs="宋体"/>
          <w:color w:val="auto"/>
        </w:rPr>
        <w:t>6.6编写评标报告</w:t>
      </w:r>
    </w:p>
    <w:p>
      <w:pPr>
        <w:pStyle w:val="10"/>
        <w:widowControl/>
        <w:spacing w:before="75" w:beforeAutospacing="0" w:after="75" w:afterAutospacing="0"/>
        <w:ind w:firstLine="480"/>
        <w:rPr>
          <w:color w:val="auto"/>
        </w:rPr>
      </w:pPr>
      <w:r>
        <w:rPr>
          <w:rFonts w:hint="eastAsia" w:ascii="宋体" w:hAnsi="宋体" w:eastAsia="宋体" w:cs="宋体"/>
          <w:color w:val="auto"/>
        </w:rPr>
        <w:t>（1）评标报告由评标委员会负责编写。</w:t>
      </w:r>
    </w:p>
    <w:p>
      <w:pPr>
        <w:pStyle w:val="10"/>
        <w:widowControl/>
        <w:spacing w:before="75" w:beforeAutospacing="0" w:after="75" w:afterAutospacing="0"/>
        <w:ind w:firstLine="480"/>
        <w:rPr>
          <w:color w:val="auto"/>
        </w:rPr>
      </w:pPr>
      <w:r>
        <w:rPr>
          <w:rFonts w:hint="eastAsia" w:ascii="宋体" w:hAnsi="宋体" w:eastAsia="宋体" w:cs="宋体"/>
          <w:color w:val="auto"/>
        </w:rPr>
        <w:t>（2）评标报告应包括下列内容：</w:t>
      </w:r>
    </w:p>
    <w:p>
      <w:pPr>
        <w:pStyle w:val="10"/>
        <w:widowControl/>
        <w:spacing w:before="75" w:beforeAutospacing="0" w:after="75" w:afterAutospacing="0"/>
        <w:ind w:firstLine="480"/>
        <w:rPr>
          <w:color w:val="auto"/>
        </w:rPr>
      </w:pPr>
      <w:r>
        <w:rPr>
          <w:rFonts w:hint="eastAsia" w:ascii="宋体" w:hAnsi="宋体" w:eastAsia="宋体" w:cs="宋体"/>
          <w:color w:val="auto"/>
        </w:rPr>
        <w:t>①招标公告刊登的媒体名称、开标日期和地点；</w:t>
      </w:r>
    </w:p>
    <w:p>
      <w:pPr>
        <w:pStyle w:val="10"/>
        <w:widowControl/>
        <w:spacing w:before="75" w:beforeAutospacing="0" w:after="75" w:afterAutospacing="0"/>
        <w:ind w:firstLine="480"/>
        <w:rPr>
          <w:color w:val="auto"/>
        </w:rPr>
      </w:pPr>
      <w:r>
        <w:rPr>
          <w:rFonts w:hint="eastAsia" w:ascii="宋体" w:hAnsi="宋体" w:eastAsia="宋体" w:cs="宋体"/>
          <w:color w:val="auto"/>
        </w:rPr>
        <w:t>②投标人名单和评标委员会成员名单；</w:t>
      </w:r>
    </w:p>
    <w:p>
      <w:pPr>
        <w:pStyle w:val="10"/>
        <w:widowControl/>
        <w:spacing w:before="75" w:beforeAutospacing="0" w:after="75" w:afterAutospacing="0"/>
        <w:ind w:firstLine="480"/>
        <w:rPr>
          <w:color w:val="auto"/>
        </w:rPr>
      </w:pPr>
      <w:r>
        <w:rPr>
          <w:rFonts w:hint="eastAsia" w:ascii="宋体" w:hAnsi="宋体" w:eastAsia="宋体" w:cs="宋体"/>
          <w:color w:val="auto"/>
        </w:rPr>
        <w:t>③评标方法和标准；</w:t>
      </w:r>
    </w:p>
    <w:p>
      <w:pPr>
        <w:pStyle w:val="10"/>
        <w:widowControl/>
        <w:spacing w:before="75" w:beforeAutospacing="0" w:after="75" w:afterAutospacing="0"/>
        <w:ind w:firstLine="480"/>
        <w:rPr>
          <w:color w:val="auto"/>
        </w:rPr>
      </w:pPr>
      <w:r>
        <w:rPr>
          <w:rFonts w:hint="eastAsia" w:ascii="宋体" w:hAnsi="宋体" w:eastAsia="宋体" w:cs="宋体"/>
          <w:color w:val="auto"/>
        </w:rPr>
        <w:t>④开标记录和评标情况及说明，包括无效投标人名单及原因；</w:t>
      </w:r>
    </w:p>
    <w:p>
      <w:pPr>
        <w:pStyle w:val="10"/>
        <w:widowControl/>
        <w:spacing w:before="75" w:beforeAutospacing="0" w:after="75" w:afterAutospacing="0"/>
        <w:ind w:firstLine="480"/>
        <w:rPr>
          <w:color w:val="auto"/>
        </w:rPr>
      </w:pPr>
      <w:r>
        <w:rPr>
          <w:rFonts w:hint="eastAsia" w:ascii="宋体" w:hAnsi="宋体" w:eastAsia="宋体" w:cs="宋体"/>
          <w:color w:val="auto"/>
        </w:rPr>
        <w:t>⑤评标结果，包括中标候选人名单或确定的中标人；</w:t>
      </w:r>
    </w:p>
    <w:p>
      <w:pPr>
        <w:pStyle w:val="10"/>
        <w:widowControl/>
        <w:spacing w:before="75" w:beforeAutospacing="0" w:after="75" w:afterAutospacing="0"/>
        <w:ind w:firstLine="480"/>
        <w:rPr>
          <w:color w:val="auto"/>
        </w:rPr>
      </w:pPr>
      <w:r>
        <w:rPr>
          <w:rFonts w:hint="eastAsia" w:ascii="宋体" w:hAnsi="宋体" w:eastAsia="宋体" w:cs="宋体"/>
          <w:color w:val="auto"/>
        </w:rPr>
        <w:t>⑥其他需要说明的情况，包括但不限于：评标过程中投标人的澄清、说明或补正，评委更换等。</w:t>
      </w:r>
    </w:p>
    <w:p>
      <w:pPr>
        <w:pStyle w:val="10"/>
        <w:widowControl/>
        <w:spacing w:before="75" w:beforeAutospacing="0" w:after="75" w:afterAutospacing="0"/>
        <w:rPr>
          <w:color w:val="auto"/>
        </w:rPr>
      </w:pPr>
      <w:r>
        <w:rPr>
          <w:rFonts w:hint="eastAsia" w:ascii="宋体" w:hAnsi="宋体" w:eastAsia="宋体" w:cs="宋体"/>
          <w:color w:val="auto"/>
        </w:rPr>
        <w:t>6.7评标委员会认为投标人的报价明显低于其他通过符合性审查投标人的报价，有可能影响产品质量或不能诚信履约的，应要求其在评标现场合理的时间内提供书面说明，必要时还应要求其一并提交有关证明材料；投标人不能证明其报价合理性的，评标委员会应将其作为</w:t>
      </w:r>
      <w:r>
        <w:rPr>
          <w:rStyle w:val="12"/>
          <w:rFonts w:hint="eastAsia" w:ascii="宋体" w:hAnsi="宋体" w:eastAsia="宋体" w:cs="宋体"/>
          <w:color w:val="auto"/>
        </w:rPr>
        <w:t>投标无效</w:t>
      </w:r>
      <w:r>
        <w:rPr>
          <w:rFonts w:hint="eastAsia" w:ascii="宋体" w:hAnsi="宋体" w:eastAsia="宋体" w:cs="宋体"/>
          <w:color w:val="auto"/>
        </w:rPr>
        <w:t>处理。</w:t>
      </w:r>
    </w:p>
    <w:p>
      <w:pPr>
        <w:pStyle w:val="10"/>
        <w:widowControl/>
        <w:spacing w:before="75" w:beforeAutospacing="0" w:after="75" w:afterAutospacing="0"/>
        <w:rPr>
          <w:color w:val="auto"/>
        </w:rPr>
      </w:pPr>
      <w:r>
        <w:rPr>
          <w:rFonts w:hint="eastAsia" w:ascii="宋体" w:hAnsi="宋体" w:eastAsia="宋体" w:cs="宋体"/>
          <w:color w:val="auto"/>
        </w:rPr>
        <w:t>6.8评委对需要共同认定的事项存在争议的，应按照少数服从多数的原则进行认定。</w:t>
      </w:r>
      <w:r>
        <w:rPr>
          <w:rStyle w:val="12"/>
          <w:rFonts w:hint="eastAsia" w:ascii="宋体" w:hAnsi="宋体" w:eastAsia="宋体" w:cs="宋体"/>
          <w:color w:val="auto"/>
        </w:rPr>
        <w:t>持不同意见的评委应在评标报告上签署不同意见及理由，否则视为同意评标报告。</w:t>
      </w:r>
    </w:p>
    <w:p>
      <w:pPr>
        <w:pStyle w:val="10"/>
        <w:widowControl/>
        <w:spacing w:before="75" w:beforeAutospacing="0" w:after="75" w:afterAutospacing="0"/>
        <w:rPr>
          <w:color w:val="auto"/>
        </w:rPr>
      </w:pPr>
      <w:r>
        <w:rPr>
          <w:rFonts w:hint="eastAsia" w:ascii="宋体" w:hAnsi="宋体" w:eastAsia="宋体" w:cs="宋体"/>
          <w:color w:val="auto"/>
        </w:rPr>
        <w:t>6.9在评标过程中发现投标人有下列情形之一的，评标委员会应认定其</w:t>
      </w:r>
      <w:r>
        <w:rPr>
          <w:rStyle w:val="12"/>
          <w:rFonts w:hint="eastAsia" w:ascii="宋体" w:hAnsi="宋体" w:eastAsia="宋体" w:cs="宋体"/>
          <w:color w:val="auto"/>
        </w:rPr>
        <w:t>投标无效</w:t>
      </w:r>
      <w:r>
        <w:rPr>
          <w:rFonts w:hint="eastAsia" w:ascii="宋体" w:hAnsi="宋体" w:eastAsia="宋体" w:cs="宋体"/>
          <w:color w:val="auto"/>
        </w:rPr>
        <w:t>，并书面报告本项目监督管理部门：</w:t>
      </w:r>
    </w:p>
    <w:p>
      <w:pPr>
        <w:pStyle w:val="10"/>
        <w:widowControl/>
        <w:spacing w:before="75" w:beforeAutospacing="0" w:after="75" w:afterAutospacing="0"/>
        <w:ind w:firstLine="480"/>
        <w:rPr>
          <w:color w:val="auto"/>
        </w:rPr>
      </w:pPr>
      <w:r>
        <w:rPr>
          <w:rFonts w:hint="eastAsia" w:ascii="宋体" w:hAnsi="宋体" w:eastAsia="宋体" w:cs="宋体"/>
          <w:color w:val="auto"/>
        </w:rPr>
        <w:t>（1）恶意串通（包括但不限于招标文件第三章第</w:t>
      </w:r>
      <w:r>
        <w:rPr>
          <w:rFonts w:ascii="Calibri" w:hAnsi="Calibri" w:cs="Calibri"/>
          <w:color w:val="auto"/>
        </w:rPr>
        <w:t>9.7</w:t>
      </w:r>
      <w:r>
        <w:rPr>
          <w:rFonts w:hint="eastAsia" w:ascii="宋体" w:hAnsi="宋体" w:eastAsia="宋体" w:cs="宋体"/>
          <w:color w:val="auto"/>
        </w:rPr>
        <w:t>条规定情形）；</w:t>
      </w:r>
    </w:p>
    <w:p>
      <w:pPr>
        <w:pStyle w:val="10"/>
        <w:widowControl/>
        <w:spacing w:before="75" w:beforeAutospacing="0" w:after="75" w:afterAutospacing="0"/>
        <w:ind w:firstLine="480"/>
        <w:rPr>
          <w:color w:val="auto"/>
        </w:rPr>
      </w:pPr>
      <w:r>
        <w:rPr>
          <w:rFonts w:hint="eastAsia" w:ascii="宋体" w:hAnsi="宋体" w:eastAsia="宋体" w:cs="宋体"/>
          <w:color w:val="auto"/>
        </w:rPr>
        <w:t>（2）妨碍其他投标人的竞争行为；</w:t>
      </w:r>
    </w:p>
    <w:p>
      <w:pPr>
        <w:pStyle w:val="10"/>
        <w:widowControl/>
        <w:spacing w:before="75" w:beforeAutospacing="0" w:after="75" w:afterAutospacing="0"/>
        <w:ind w:firstLine="480"/>
        <w:rPr>
          <w:color w:val="auto"/>
        </w:rPr>
      </w:pPr>
      <w:r>
        <w:rPr>
          <w:rFonts w:hint="eastAsia" w:ascii="宋体" w:hAnsi="宋体" w:eastAsia="宋体" w:cs="宋体"/>
          <w:color w:val="auto"/>
        </w:rPr>
        <w:t>（3）损害采购人或其他投标人的合法权益。</w:t>
      </w:r>
    </w:p>
    <w:p>
      <w:pPr>
        <w:pStyle w:val="10"/>
        <w:widowControl/>
        <w:spacing w:before="75" w:beforeAutospacing="0" w:after="75" w:afterAutospacing="0"/>
        <w:rPr>
          <w:color w:val="auto"/>
        </w:rPr>
      </w:pPr>
      <w:r>
        <w:rPr>
          <w:rFonts w:hint="eastAsia" w:ascii="宋体" w:hAnsi="宋体" w:eastAsia="宋体" w:cs="宋体"/>
          <w:color w:val="auto"/>
        </w:rPr>
        <w:t>6.10评标过程中，有下列情形之一的，应予废标：</w:t>
      </w:r>
    </w:p>
    <w:p>
      <w:pPr>
        <w:pStyle w:val="10"/>
        <w:widowControl/>
        <w:spacing w:before="75" w:beforeAutospacing="0" w:after="75" w:afterAutospacing="0"/>
        <w:ind w:firstLine="480"/>
        <w:rPr>
          <w:color w:val="auto"/>
        </w:rPr>
      </w:pPr>
      <w:r>
        <w:rPr>
          <w:rFonts w:hint="eastAsia" w:ascii="宋体" w:hAnsi="宋体" w:eastAsia="宋体" w:cs="宋体"/>
          <w:color w:val="auto"/>
        </w:rPr>
        <w:t>（1）符合性审查合格的投标人不足三家的；</w:t>
      </w:r>
    </w:p>
    <w:p>
      <w:pPr>
        <w:pStyle w:val="10"/>
        <w:widowControl/>
        <w:spacing w:before="75" w:beforeAutospacing="0" w:after="75" w:afterAutospacing="0"/>
        <w:ind w:firstLine="480"/>
        <w:rPr>
          <w:color w:val="auto"/>
        </w:rPr>
      </w:pPr>
      <w:r>
        <w:rPr>
          <w:rFonts w:hint="eastAsia" w:ascii="宋体" w:hAnsi="宋体" w:eastAsia="宋体" w:cs="宋体"/>
          <w:color w:val="auto"/>
        </w:rPr>
        <w:t>（2）有关法律、法规和规章规定废标的情形。</w:t>
      </w:r>
    </w:p>
    <w:p>
      <w:pPr>
        <w:pStyle w:val="10"/>
        <w:widowControl/>
        <w:spacing w:before="75" w:beforeAutospacing="0" w:after="75" w:afterAutospacing="0"/>
        <w:ind w:firstLine="480"/>
        <w:rPr>
          <w:color w:val="auto"/>
        </w:rPr>
      </w:pPr>
      <w:r>
        <w:rPr>
          <w:rStyle w:val="12"/>
          <w:rFonts w:hint="eastAsia" w:ascii="宋体" w:hAnsi="宋体" w:eastAsia="宋体" w:cs="宋体"/>
          <w:color w:val="auto"/>
        </w:rPr>
        <w:t>※若废标，则本次采购活动结束，</w:t>
      </w:r>
      <w:r>
        <w:rPr>
          <w:rFonts w:hint="eastAsia" w:ascii="宋体" w:hAnsi="宋体" w:eastAsia="宋体" w:cs="宋体"/>
          <w:color w:val="auto"/>
          <w:u w:val="single"/>
        </w:rPr>
        <w:t>福建榕卫招标有限公司</w:t>
      </w:r>
      <w:r>
        <w:rPr>
          <w:rStyle w:val="12"/>
          <w:rFonts w:hint="eastAsia" w:ascii="宋体" w:hAnsi="宋体" w:eastAsia="宋体" w:cs="宋体"/>
          <w:color w:val="auto"/>
        </w:rPr>
        <w:t>将依法组织后续采购活动（包括但不限于：重新招标、采用其他方式采购等）。</w:t>
      </w:r>
    </w:p>
    <w:p>
      <w:pPr>
        <w:pStyle w:val="10"/>
        <w:widowControl/>
        <w:spacing w:before="75" w:beforeAutospacing="0" w:after="75" w:afterAutospacing="0"/>
        <w:rPr>
          <w:color w:val="auto"/>
        </w:rPr>
      </w:pPr>
      <w:r>
        <w:rPr>
          <w:rFonts w:hint="eastAsia" w:ascii="宋体" w:hAnsi="宋体" w:eastAsia="宋体" w:cs="宋体"/>
          <w:color w:val="auto"/>
        </w:rPr>
        <w:t>7、评标方法和标准</w:t>
      </w:r>
    </w:p>
    <w:p>
      <w:pPr>
        <w:pStyle w:val="10"/>
        <w:widowControl/>
        <w:spacing w:before="75" w:beforeAutospacing="0" w:after="75" w:afterAutospacing="0"/>
        <w:rPr>
          <w:color w:val="auto"/>
        </w:rPr>
      </w:pPr>
      <w:r>
        <w:rPr>
          <w:rFonts w:hint="eastAsia" w:ascii="宋体" w:hAnsi="宋体" w:eastAsia="宋体" w:cs="宋体"/>
          <w:color w:val="auto"/>
        </w:rPr>
        <w:t>7.1评标方法：</w:t>
      </w:r>
      <w:r>
        <w:rPr>
          <w:color w:val="auto"/>
        </w:rPr>
        <w:t xml:space="preserve"> 合同包1采用综合评分法。</w:t>
      </w:r>
    </w:p>
    <w:p>
      <w:pPr>
        <w:pStyle w:val="10"/>
        <w:widowControl/>
        <w:spacing w:before="75" w:beforeAutospacing="0" w:after="75" w:afterAutospacing="0"/>
        <w:rPr>
          <w:color w:val="auto"/>
        </w:rPr>
      </w:pPr>
      <w:r>
        <w:rPr>
          <w:rFonts w:hint="eastAsia" w:ascii="宋体" w:hAnsi="宋体" w:eastAsia="宋体" w:cs="宋体"/>
          <w:color w:val="auto"/>
        </w:rPr>
        <w:t>7.2评标标准</w:t>
      </w:r>
    </w:p>
    <w:p>
      <w:pPr>
        <w:pStyle w:val="10"/>
        <w:widowControl/>
        <w:spacing w:before="75" w:beforeAutospacing="0" w:after="75" w:afterAutospacing="0"/>
        <w:rPr>
          <w:color w:val="auto"/>
        </w:rPr>
      </w:pPr>
      <w:r>
        <w:rPr>
          <w:rFonts w:hint="eastAsia" w:ascii="宋体" w:hAnsi="宋体" w:eastAsia="宋体" w:cs="宋体"/>
          <w:color w:val="auto"/>
        </w:rPr>
        <w:t> </w:t>
      </w:r>
    </w:p>
    <w:p>
      <w:pPr>
        <w:pStyle w:val="10"/>
        <w:widowControl/>
        <w:shd w:val="clear" w:color="auto" w:fill="FFFFFF"/>
        <w:spacing w:beforeAutospacing="0" w:after="150" w:afterAutospacing="0"/>
        <w:rPr>
          <w:rFonts w:ascii="微软雅黑" w:hAnsi="微软雅黑" w:eastAsia="微软雅黑" w:cs="微软雅黑"/>
          <w:color w:val="auto"/>
          <w:sz w:val="19"/>
          <w:szCs w:val="19"/>
        </w:rPr>
      </w:pPr>
      <w:r>
        <w:rPr>
          <w:rStyle w:val="12"/>
          <w:rFonts w:hint="eastAsia" w:ascii="宋体" w:hAnsi="宋体" w:eastAsia="宋体" w:cs="宋体"/>
          <w:color w:val="auto"/>
          <w:shd w:val="clear" w:color="auto" w:fill="FFFFFF"/>
        </w:rPr>
        <w:t>合同包1采用综合评分法</w:t>
      </w:r>
      <w:r>
        <w:rPr>
          <w:rFonts w:hint="eastAsia" w:ascii="宋体" w:hAnsi="宋体" w:eastAsia="宋体" w:cs="宋体"/>
          <w:color w:val="auto"/>
          <w:shd w:val="clear" w:color="auto" w:fill="FFFFFF"/>
        </w:rPr>
        <w:t>：</w:t>
      </w:r>
      <w:r>
        <w:rPr>
          <w:rFonts w:hint="eastAsia" w:ascii="微软雅黑" w:hAnsi="微软雅黑" w:eastAsia="微软雅黑" w:cs="微软雅黑"/>
          <w:color w:val="auto"/>
          <w:sz w:val="19"/>
          <w:szCs w:val="19"/>
          <w:shd w:val="clear" w:color="auto" w:fill="FFFFFF"/>
        </w:rPr>
        <w:t xml:space="preserve"> </w:t>
      </w:r>
    </w:p>
    <w:p>
      <w:pPr>
        <w:pStyle w:val="10"/>
        <w:widowControl/>
        <w:ind w:firstLine="480"/>
        <w:rPr>
          <w:color w:val="auto"/>
        </w:rPr>
      </w:pPr>
      <w:r>
        <w:rPr>
          <w:rFonts w:hint="eastAsia" w:ascii="宋体" w:hAnsi="宋体" w:eastAsia="宋体" w:cs="宋体"/>
          <w:color w:val="auto"/>
        </w:rPr>
        <w:t>（1）投标文件满足招标文件全部实质性要求，且按照评审因素的量化指标评审得分（即评标总得分）最高的投标人为中标候选人。</w:t>
      </w:r>
      <w:r>
        <w:rPr>
          <w:color w:val="auto"/>
        </w:rPr>
        <w:t xml:space="preserve"> </w:t>
      </w:r>
    </w:p>
    <w:p>
      <w:pPr>
        <w:pStyle w:val="10"/>
        <w:widowControl/>
        <w:ind w:firstLine="480"/>
        <w:rPr>
          <w:color w:val="auto"/>
        </w:rPr>
      </w:pPr>
      <w:r>
        <w:rPr>
          <w:rFonts w:hint="eastAsia" w:ascii="宋体" w:hAnsi="宋体" w:eastAsia="宋体" w:cs="宋体"/>
          <w:color w:val="auto"/>
        </w:rPr>
        <w:t>（2）每个投标人的评标总得分</w:t>
      </w:r>
      <w:r>
        <w:rPr>
          <w:rFonts w:ascii="Calibri" w:hAnsi="Calibri" w:eastAsia="宋体" w:cs="Calibri"/>
          <w:color w:val="auto"/>
        </w:rPr>
        <w:t>FA</w:t>
      </w:r>
      <w:r>
        <w:rPr>
          <w:rFonts w:hint="eastAsia" w:ascii="宋体" w:hAnsi="宋体" w:eastAsia="宋体" w:cs="宋体"/>
          <w:color w:val="auto"/>
        </w:rPr>
        <w:t>＝</w:t>
      </w:r>
      <w:r>
        <w:rPr>
          <w:rFonts w:ascii="Calibri" w:hAnsi="Calibri" w:eastAsia="宋体" w:cs="Calibri"/>
          <w:color w:val="auto"/>
        </w:rPr>
        <w:t>F1</w:t>
      </w:r>
      <w:r>
        <w:rPr>
          <w:rFonts w:hint="eastAsia" w:ascii="宋体" w:hAnsi="宋体" w:eastAsia="宋体" w:cs="宋体"/>
          <w:color w:val="auto"/>
        </w:rPr>
        <w:t>×</w:t>
      </w:r>
      <w:r>
        <w:rPr>
          <w:rFonts w:ascii="Calibri" w:hAnsi="Calibri" w:eastAsia="宋体" w:cs="Calibri"/>
          <w:color w:val="auto"/>
        </w:rPr>
        <w:t>A1</w:t>
      </w:r>
      <w:r>
        <w:rPr>
          <w:rFonts w:hint="eastAsia" w:ascii="宋体" w:hAnsi="宋体" w:eastAsia="宋体" w:cs="宋体"/>
          <w:color w:val="auto"/>
        </w:rPr>
        <w:t>＋</w:t>
      </w:r>
      <w:r>
        <w:rPr>
          <w:rFonts w:ascii="Calibri" w:hAnsi="Calibri" w:eastAsia="宋体" w:cs="Calibri"/>
          <w:color w:val="auto"/>
        </w:rPr>
        <w:t>F2</w:t>
      </w:r>
      <w:r>
        <w:rPr>
          <w:rFonts w:hint="eastAsia" w:ascii="宋体" w:hAnsi="宋体" w:eastAsia="宋体" w:cs="宋体"/>
          <w:color w:val="auto"/>
        </w:rPr>
        <w:t>×</w:t>
      </w:r>
      <w:r>
        <w:rPr>
          <w:rFonts w:ascii="Calibri" w:hAnsi="Calibri" w:eastAsia="宋体" w:cs="Calibri"/>
          <w:color w:val="auto"/>
        </w:rPr>
        <w:t>A2</w:t>
      </w:r>
      <w:r>
        <w:rPr>
          <w:rFonts w:hint="eastAsia" w:ascii="宋体" w:hAnsi="宋体" w:eastAsia="宋体" w:cs="宋体"/>
          <w:color w:val="auto"/>
        </w:rPr>
        <w:t>＋</w:t>
      </w:r>
      <w:r>
        <w:rPr>
          <w:rFonts w:ascii="Calibri" w:hAnsi="Calibri" w:eastAsia="宋体" w:cs="Calibri"/>
          <w:color w:val="auto"/>
        </w:rPr>
        <w:t>F3</w:t>
      </w:r>
      <w:r>
        <w:rPr>
          <w:rFonts w:hint="eastAsia" w:ascii="宋体" w:hAnsi="宋体" w:eastAsia="宋体" w:cs="宋体"/>
          <w:color w:val="auto"/>
        </w:rPr>
        <w:t>×</w:t>
      </w:r>
      <w:r>
        <w:rPr>
          <w:rFonts w:ascii="Calibri" w:hAnsi="Calibri" w:eastAsia="宋体" w:cs="Calibri"/>
          <w:color w:val="auto"/>
        </w:rPr>
        <w:t>A3</w:t>
      </w:r>
      <w:r>
        <w:rPr>
          <w:rFonts w:hint="eastAsia" w:ascii="宋体" w:hAnsi="宋体" w:eastAsia="宋体" w:cs="宋体"/>
          <w:color w:val="auto"/>
        </w:rPr>
        <w:t>＋</w:t>
      </w:r>
      <w:r>
        <w:rPr>
          <w:rFonts w:ascii="Calibri" w:hAnsi="Calibri" w:eastAsia="宋体" w:cs="Calibri"/>
          <w:color w:val="auto"/>
        </w:rPr>
        <w:t>F4</w:t>
      </w:r>
      <w:r>
        <w:rPr>
          <w:rFonts w:hint="eastAsia" w:ascii="宋体" w:hAnsi="宋体" w:eastAsia="宋体" w:cs="宋体"/>
          <w:color w:val="auto"/>
        </w:rPr>
        <w:t>×</w:t>
      </w:r>
      <w:r>
        <w:rPr>
          <w:rFonts w:ascii="Calibri" w:hAnsi="Calibri" w:eastAsia="宋体" w:cs="Calibri"/>
          <w:color w:val="auto"/>
        </w:rPr>
        <w:t>A4</w:t>
      </w:r>
      <w:r>
        <w:rPr>
          <w:rFonts w:hint="eastAsia" w:ascii="宋体" w:hAnsi="宋体" w:eastAsia="宋体" w:cs="宋体"/>
          <w:color w:val="auto"/>
        </w:rPr>
        <w:t>（若有），其中：</w:t>
      </w:r>
      <w:r>
        <w:rPr>
          <w:rFonts w:ascii="Calibri" w:hAnsi="Calibri" w:eastAsia="宋体" w:cs="Calibri"/>
          <w:color w:val="auto"/>
        </w:rPr>
        <w:t>F1</w:t>
      </w:r>
      <w:r>
        <w:rPr>
          <w:rFonts w:hint="eastAsia" w:ascii="宋体" w:hAnsi="宋体" w:eastAsia="宋体" w:cs="宋体"/>
          <w:color w:val="auto"/>
        </w:rPr>
        <w:t>指价格项评审因素得分、</w:t>
      </w:r>
      <w:r>
        <w:rPr>
          <w:rFonts w:ascii="Calibri" w:hAnsi="Calibri" w:eastAsia="宋体" w:cs="Calibri"/>
          <w:color w:val="auto"/>
        </w:rPr>
        <w:t>F2</w:t>
      </w:r>
      <w:r>
        <w:rPr>
          <w:rFonts w:hint="eastAsia" w:ascii="宋体" w:hAnsi="宋体" w:eastAsia="宋体" w:cs="宋体"/>
          <w:color w:val="auto"/>
        </w:rPr>
        <w:t>指技术项评审因素得分、</w:t>
      </w:r>
      <w:r>
        <w:rPr>
          <w:rFonts w:ascii="Calibri" w:hAnsi="Calibri" w:eastAsia="宋体" w:cs="Calibri"/>
          <w:color w:val="auto"/>
        </w:rPr>
        <w:t>F3</w:t>
      </w:r>
      <w:r>
        <w:rPr>
          <w:rFonts w:hint="eastAsia" w:ascii="宋体" w:hAnsi="宋体" w:eastAsia="宋体" w:cs="宋体"/>
          <w:color w:val="auto"/>
        </w:rPr>
        <w:t>指商务项评审因素得分，</w:t>
      </w:r>
      <w:r>
        <w:rPr>
          <w:rFonts w:ascii="Calibri" w:hAnsi="Calibri" w:eastAsia="宋体" w:cs="Calibri"/>
          <w:color w:val="auto"/>
        </w:rPr>
        <w:t>A1</w:t>
      </w:r>
      <w:r>
        <w:rPr>
          <w:rFonts w:hint="eastAsia" w:ascii="宋体" w:hAnsi="宋体" w:eastAsia="宋体" w:cs="宋体"/>
          <w:color w:val="auto"/>
        </w:rPr>
        <w:t>指价格项评审因素所占的权重、</w:t>
      </w:r>
      <w:r>
        <w:rPr>
          <w:rFonts w:ascii="Calibri" w:hAnsi="Calibri" w:eastAsia="宋体" w:cs="Calibri"/>
          <w:color w:val="auto"/>
        </w:rPr>
        <w:t>A2</w:t>
      </w:r>
      <w:r>
        <w:rPr>
          <w:rFonts w:hint="eastAsia" w:ascii="宋体" w:hAnsi="宋体" w:eastAsia="宋体" w:cs="宋体"/>
          <w:color w:val="auto"/>
        </w:rPr>
        <w:t>指技术项评审因素所占的权重、</w:t>
      </w:r>
      <w:r>
        <w:rPr>
          <w:rFonts w:ascii="Calibri" w:hAnsi="Calibri" w:eastAsia="宋体" w:cs="Calibri"/>
          <w:color w:val="auto"/>
        </w:rPr>
        <w:t>A3</w:t>
      </w:r>
      <w:r>
        <w:rPr>
          <w:rFonts w:hint="eastAsia" w:ascii="宋体" w:hAnsi="宋体" w:eastAsia="宋体" w:cs="宋体"/>
          <w:color w:val="auto"/>
        </w:rPr>
        <w:t>指商务项评审因素所占的权重，</w:t>
      </w:r>
      <w:r>
        <w:rPr>
          <w:rFonts w:ascii="Calibri" w:hAnsi="Calibri" w:eastAsia="宋体" w:cs="Calibri"/>
          <w:color w:val="auto"/>
        </w:rPr>
        <w:t>A1+A2+A3=1</w:t>
      </w:r>
      <w:r>
        <w:rPr>
          <w:rFonts w:hint="eastAsia" w:ascii="宋体" w:hAnsi="宋体" w:eastAsia="宋体" w:cs="宋体"/>
          <w:color w:val="auto"/>
        </w:rPr>
        <w:t>、</w:t>
      </w:r>
      <w:r>
        <w:rPr>
          <w:rFonts w:ascii="Calibri" w:hAnsi="Calibri" w:eastAsia="宋体" w:cs="Calibri"/>
          <w:color w:val="auto"/>
        </w:rPr>
        <w:t>F1</w:t>
      </w:r>
      <w:r>
        <w:rPr>
          <w:rFonts w:hint="eastAsia" w:ascii="宋体" w:hAnsi="宋体" w:eastAsia="宋体" w:cs="宋体"/>
          <w:color w:val="auto"/>
        </w:rPr>
        <w:t>×</w:t>
      </w:r>
      <w:r>
        <w:rPr>
          <w:rFonts w:ascii="Calibri" w:hAnsi="Calibri" w:eastAsia="宋体" w:cs="Calibri"/>
          <w:color w:val="auto"/>
        </w:rPr>
        <w:t>A1</w:t>
      </w:r>
      <w:r>
        <w:rPr>
          <w:rFonts w:hint="eastAsia" w:ascii="宋体" w:hAnsi="宋体" w:eastAsia="宋体" w:cs="宋体"/>
          <w:color w:val="auto"/>
        </w:rPr>
        <w:t>＋</w:t>
      </w:r>
      <w:r>
        <w:rPr>
          <w:rFonts w:ascii="Calibri" w:hAnsi="Calibri" w:eastAsia="宋体" w:cs="Calibri"/>
          <w:color w:val="auto"/>
        </w:rPr>
        <w:t>F2</w:t>
      </w:r>
      <w:r>
        <w:rPr>
          <w:rFonts w:hint="eastAsia" w:ascii="宋体" w:hAnsi="宋体" w:eastAsia="宋体" w:cs="宋体"/>
          <w:color w:val="auto"/>
        </w:rPr>
        <w:t>×</w:t>
      </w:r>
      <w:r>
        <w:rPr>
          <w:rFonts w:ascii="Calibri" w:hAnsi="Calibri" w:eastAsia="宋体" w:cs="Calibri"/>
          <w:color w:val="auto"/>
        </w:rPr>
        <w:t>A2</w:t>
      </w:r>
      <w:r>
        <w:rPr>
          <w:rFonts w:hint="eastAsia" w:ascii="宋体" w:hAnsi="宋体" w:eastAsia="宋体" w:cs="宋体"/>
          <w:color w:val="auto"/>
        </w:rPr>
        <w:t>＋</w:t>
      </w:r>
      <w:r>
        <w:rPr>
          <w:rFonts w:ascii="Calibri" w:hAnsi="Calibri" w:eastAsia="宋体" w:cs="Calibri"/>
          <w:color w:val="auto"/>
        </w:rPr>
        <w:t>F3</w:t>
      </w:r>
      <w:r>
        <w:rPr>
          <w:rFonts w:hint="eastAsia" w:ascii="宋体" w:hAnsi="宋体" w:eastAsia="宋体" w:cs="宋体"/>
          <w:color w:val="auto"/>
        </w:rPr>
        <w:t>×</w:t>
      </w:r>
      <w:r>
        <w:rPr>
          <w:rFonts w:ascii="Calibri" w:hAnsi="Calibri" w:eastAsia="宋体" w:cs="Calibri"/>
          <w:color w:val="auto"/>
        </w:rPr>
        <w:t>A3=100</w:t>
      </w:r>
      <w:r>
        <w:rPr>
          <w:rFonts w:hint="eastAsia" w:ascii="宋体" w:hAnsi="宋体" w:eastAsia="宋体" w:cs="宋体"/>
          <w:color w:val="auto"/>
        </w:rPr>
        <w:t>分（满分时），</w:t>
      </w:r>
      <w:r>
        <w:rPr>
          <w:rFonts w:ascii="Calibri" w:hAnsi="Calibri" w:eastAsia="宋体" w:cs="Calibri"/>
          <w:color w:val="auto"/>
        </w:rPr>
        <w:t>F4</w:t>
      </w:r>
      <w:r>
        <w:rPr>
          <w:rFonts w:hint="eastAsia" w:ascii="宋体" w:hAnsi="宋体" w:eastAsia="宋体" w:cs="宋体"/>
          <w:color w:val="auto"/>
        </w:rPr>
        <w:t>×</w:t>
      </w:r>
      <w:r>
        <w:rPr>
          <w:rFonts w:ascii="Calibri" w:hAnsi="Calibri" w:eastAsia="宋体" w:cs="Calibri"/>
          <w:color w:val="auto"/>
        </w:rPr>
        <w:t>A4</w:t>
      </w:r>
      <w:r>
        <w:rPr>
          <w:rFonts w:hint="eastAsia" w:ascii="宋体" w:hAnsi="宋体" w:eastAsia="宋体" w:cs="宋体"/>
          <w:color w:val="auto"/>
        </w:rPr>
        <w:t>为加分项（即优先类节能产品、环境标志产品在采购活动中可享有的加分优惠）。</w:t>
      </w:r>
      <w:r>
        <w:rPr>
          <w:color w:val="auto"/>
        </w:rPr>
        <w:t xml:space="preserve"> </w:t>
      </w:r>
    </w:p>
    <w:p>
      <w:pPr>
        <w:pStyle w:val="10"/>
        <w:widowControl/>
        <w:ind w:firstLine="480"/>
        <w:rPr>
          <w:color w:val="auto"/>
        </w:rPr>
      </w:pPr>
      <w:r>
        <w:rPr>
          <w:rFonts w:hint="eastAsia" w:ascii="宋体" w:hAnsi="宋体" w:eastAsia="宋体" w:cs="宋体"/>
          <w:color w:val="auto"/>
        </w:rPr>
        <w:t>（3）各项评审因素的设置如下：</w:t>
      </w:r>
      <w:r>
        <w:rPr>
          <w:color w:val="auto"/>
        </w:rPr>
        <w:t xml:space="preserve"> </w:t>
      </w:r>
    </w:p>
    <w:p>
      <w:pPr>
        <w:pStyle w:val="10"/>
        <w:widowControl/>
        <w:ind w:firstLine="480"/>
        <w:rPr>
          <w:color w:val="auto"/>
        </w:rPr>
      </w:pPr>
      <w:r>
        <w:rPr>
          <w:rFonts w:hint="eastAsia" w:ascii="宋体" w:hAnsi="宋体" w:eastAsia="宋体" w:cs="宋体"/>
          <w:color w:val="auto"/>
        </w:rPr>
        <w:t>①价格项（</w:t>
      </w:r>
      <w:r>
        <w:rPr>
          <w:rFonts w:ascii="Calibri" w:hAnsi="Calibri" w:eastAsia="宋体" w:cs="Calibri"/>
          <w:color w:val="auto"/>
        </w:rPr>
        <w:t>F1</w:t>
      </w:r>
      <w:r>
        <w:rPr>
          <w:rFonts w:hint="eastAsia" w:ascii="宋体" w:hAnsi="宋体" w:eastAsia="宋体" w:cs="宋体"/>
          <w:color w:val="auto"/>
        </w:rPr>
        <w:t>×</w:t>
      </w:r>
      <w:r>
        <w:rPr>
          <w:rFonts w:ascii="Calibri" w:hAnsi="Calibri" w:eastAsia="宋体" w:cs="Calibri"/>
          <w:color w:val="auto"/>
        </w:rPr>
        <w:t>A1</w:t>
      </w:r>
      <w:r>
        <w:rPr>
          <w:rFonts w:hint="eastAsia" w:ascii="宋体" w:hAnsi="宋体" w:eastAsia="宋体" w:cs="宋体"/>
          <w:color w:val="auto"/>
        </w:rPr>
        <w:t>）满分为</w:t>
      </w:r>
      <w:r>
        <w:rPr>
          <w:rFonts w:hint="eastAsia" w:ascii="宋体" w:hAnsi="宋体" w:eastAsia="宋体" w:cs="宋体"/>
          <w:color w:val="auto"/>
          <w:u w:val="single"/>
        </w:rPr>
        <w:t>30</w:t>
      </w:r>
      <w:r>
        <w:rPr>
          <w:rFonts w:hint="eastAsia" w:ascii="宋体" w:hAnsi="宋体" w:eastAsia="宋体" w:cs="宋体"/>
          <w:color w:val="auto"/>
        </w:rPr>
        <w:t>分。</w:t>
      </w:r>
    </w:p>
    <w:p>
      <w:pPr>
        <w:pStyle w:val="10"/>
        <w:widowControl/>
        <w:ind w:firstLine="480"/>
        <w:rPr>
          <w:color w:val="auto"/>
        </w:rPr>
      </w:pPr>
      <w:r>
        <w:rPr>
          <w:rFonts w:hint="eastAsia" w:ascii="宋体" w:hAnsi="宋体" w:eastAsia="宋体" w:cs="宋体"/>
          <w:color w:val="auto"/>
        </w:rPr>
        <w:t>a.价格分采用低价优先法计算，即满足招标文件要求且投标价格最低的投标报价为评标基准价，其价格分为满分。其他投标人的价格分统一按照下列公式计算：投标报价得分</w:t>
      </w:r>
      <w:r>
        <w:rPr>
          <w:rFonts w:ascii="Calibri" w:hAnsi="Calibri" w:eastAsia="宋体" w:cs="Calibri"/>
          <w:color w:val="auto"/>
        </w:rPr>
        <w:t>=</w:t>
      </w:r>
      <w:r>
        <w:rPr>
          <w:rFonts w:hint="eastAsia" w:ascii="宋体" w:hAnsi="宋体" w:eastAsia="宋体" w:cs="宋体"/>
          <w:color w:val="auto"/>
        </w:rPr>
        <w:t>（评标基准价／投标报价）×</w:t>
      </w:r>
      <w:r>
        <w:rPr>
          <w:rFonts w:ascii="Calibri" w:hAnsi="Calibri" w:eastAsia="宋体" w:cs="Calibri"/>
          <w:color w:val="auto"/>
        </w:rPr>
        <w:t>100</w:t>
      </w:r>
      <w:r>
        <w:rPr>
          <w:rFonts w:hint="eastAsia" w:ascii="宋体" w:hAnsi="宋体" w:eastAsia="宋体" w:cs="宋体"/>
          <w:color w:val="auto"/>
        </w:rPr>
        <w:t>。因落实政府采购政策需进行价格扣除的，以扣除后的价格计算评标基准价和投标报价。</w:t>
      </w:r>
      <w:r>
        <w:rPr>
          <w:color w:val="auto"/>
        </w:rPr>
        <w:t xml:space="preserve"> </w:t>
      </w:r>
    </w:p>
    <w:p>
      <w:pPr>
        <w:pStyle w:val="10"/>
        <w:widowControl/>
        <w:ind w:firstLine="480"/>
        <w:rPr>
          <w:color w:val="auto"/>
        </w:rPr>
      </w:pPr>
      <w:r>
        <w:rPr>
          <w:rFonts w:ascii="Calibri" w:hAnsi="Calibri" w:cs="Calibri"/>
          <w:color w:val="auto"/>
        </w:rPr>
        <w:t>b.</w:t>
      </w:r>
      <w:r>
        <w:rPr>
          <w:rFonts w:hint="eastAsia" w:ascii="宋体" w:hAnsi="宋体" w:eastAsia="宋体" w:cs="宋体"/>
          <w:color w:val="auto"/>
        </w:rPr>
        <w:t>价格扣除的规则如下：</w:t>
      </w:r>
    </w:p>
    <w:tbl>
      <w:tblPr>
        <w:tblStyle w:val="14"/>
        <w:tblW w:w="8321" w:type="dxa"/>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1173"/>
        <w:gridCol w:w="7148"/>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blHeader/>
          <w:tblCellSpacing w:w="0" w:type="dxa"/>
        </w:trPr>
        <w:tc>
          <w:tcPr>
            <w:tcW w:w="1173"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rPr>
            </w:pPr>
            <w:r>
              <w:rPr>
                <w:rFonts w:ascii="宋体" w:hAnsi="宋体" w:eastAsia="宋体" w:cs="宋体"/>
                <w:color w:val="auto"/>
                <w:kern w:val="0"/>
                <w:sz w:val="24"/>
              </w:rPr>
              <w:t>评标项目</w:t>
            </w:r>
          </w:p>
        </w:tc>
        <w:tc>
          <w:tcPr>
            <w:tcW w:w="7148"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rPr>
            </w:pPr>
            <w:r>
              <w:rPr>
                <w:rFonts w:ascii="宋体" w:hAnsi="宋体" w:eastAsia="宋体" w:cs="宋体"/>
                <w:color w:val="auto"/>
                <w:kern w:val="0"/>
                <w:sz w:val="24"/>
              </w:rPr>
              <w:t>评标方法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1173"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rPr>
            </w:pPr>
            <w:r>
              <w:rPr>
                <w:rFonts w:ascii="宋体" w:hAnsi="宋体" w:eastAsia="宋体" w:cs="宋体"/>
                <w:color w:val="auto"/>
                <w:kern w:val="0"/>
                <w:sz w:val="24"/>
              </w:rPr>
              <w:t>小型、微型企业，监狱企业，残疾人</w:t>
            </w:r>
          </w:p>
        </w:tc>
        <w:tc>
          <w:tcPr>
            <w:tcW w:w="7148"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rPr>
            </w:pPr>
            <w:r>
              <w:rPr>
                <w:rStyle w:val="12"/>
                <w:rFonts w:ascii="宋体" w:hAnsi="宋体" w:eastAsia="宋体" w:cs="宋体"/>
                <w:color w:val="auto"/>
                <w:kern w:val="0"/>
                <w:sz w:val="24"/>
              </w:rPr>
              <w:t>1、参加此次投标的小型和微型企业提供本企业制造的或者提供其他小型、微型企业制造的产品，其报价部分给予6%的价格扣除优惠(联合体2%的价格扣除)，但必须提供中小企业声明函（格式详见第七章），否则不予价格扣除。若同一合同包内的小型、微型企业产品仅是构成报价产品的部件、组件或零件的，则该报价产品不给予价格扣除。中小企业划分标准详见工信部联企业【2011】300号文件。2、根据财政部、司法部联合印发《关于政府采购支持监狱企业发展有关问题的通知》（财库【2014】68号）文件规定，凡监狱企业参加政府采购活动视同小型、微型企业，享受评审价格扣除的政府采购优惠政策。此次若有监狱企业参加投标的其报价享受6%的价格扣除，但必须提供由省级以上监狱管理局、戒毒管理局（含新疆生产建设兵团）出具的属于监狱企业的证明文件，否则评审时不予价格扣除优惠。3、根据财政部、民政部、中国残联文件（财库[2017]141号）及福建省财政、福建省民政厅、福建省残疾人联合会联合发布的《关于进一步落实政府采购支持残疾人就业政策的通知》，凡符合条件的残疾人福利性单位在参加政府采购活动时视同小型、微型企业，享受预留份额、评审中价格扣除等促进中小企业发展的政府采购政策。此次若有参加投标的对残疾人福利性单位报价部分给予10%的扣除（对残疾人福利性单位与其他组织组成联合体参与政府采购活动的，残疾人福利性单位的协议合同金额占总合同金额30%以上的，给予联合体合同金额3%的价格扣除），但必须提供《残疾人福利性单位声明函》，并对声明的真实性负责，否则评审时不予价格扣除优惠。</w:t>
            </w:r>
          </w:p>
        </w:tc>
      </w:tr>
    </w:tbl>
    <w:p>
      <w:pPr>
        <w:widowControl/>
        <w:spacing w:before="100" w:beforeAutospacing="1" w:after="100" w:afterAutospacing="1"/>
        <w:ind w:firstLine="536"/>
        <w:jc w:val="left"/>
        <w:rPr>
          <w:rFonts w:hint="eastAsia" w:ascii="宋体" w:hAnsi="宋体" w:eastAsia="宋体" w:cs="宋体"/>
          <w:color w:val="auto"/>
          <w:kern w:val="0"/>
          <w:sz w:val="24"/>
        </w:rPr>
      </w:pPr>
      <w:r>
        <w:rPr>
          <w:rFonts w:ascii="宋体" w:hAnsi="宋体" w:eastAsia="宋体" w:cs="宋体"/>
          <w:color w:val="auto"/>
          <w:kern w:val="0"/>
          <w:sz w:val="24"/>
        </w:rPr>
        <w:t>②技术项（</w:t>
      </w:r>
      <w:r>
        <w:rPr>
          <w:rFonts w:ascii="Calibri" w:hAnsi="Calibri" w:eastAsia="宋体" w:cs="Calibri"/>
          <w:color w:val="auto"/>
          <w:kern w:val="0"/>
          <w:sz w:val="24"/>
        </w:rPr>
        <w:t>F2</w:t>
      </w:r>
      <w:r>
        <w:rPr>
          <w:rFonts w:ascii="宋体" w:hAnsi="宋体" w:eastAsia="宋体" w:cs="宋体"/>
          <w:color w:val="auto"/>
          <w:kern w:val="0"/>
          <w:sz w:val="24"/>
        </w:rPr>
        <w:t>×</w:t>
      </w:r>
      <w:r>
        <w:rPr>
          <w:rFonts w:ascii="Calibri" w:hAnsi="Calibri" w:eastAsia="宋体" w:cs="Calibri"/>
          <w:color w:val="auto"/>
          <w:kern w:val="0"/>
          <w:sz w:val="24"/>
        </w:rPr>
        <w:t>A2</w:t>
      </w:r>
      <w:r>
        <w:rPr>
          <w:rFonts w:ascii="宋体" w:hAnsi="宋体" w:eastAsia="宋体" w:cs="宋体"/>
          <w:color w:val="auto"/>
          <w:kern w:val="0"/>
          <w:sz w:val="24"/>
        </w:rPr>
        <w:t>）满分为</w:t>
      </w:r>
      <w:r>
        <w:rPr>
          <w:rFonts w:ascii="宋体" w:hAnsi="宋体" w:eastAsia="宋体" w:cs="宋体"/>
          <w:color w:val="auto"/>
          <w:kern w:val="0"/>
          <w:sz w:val="24"/>
          <w:u w:val="single"/>
        </w:rPr>
        <w:t>50</w:t>
      </w:r>
      <w:r>
        <w:rPr>
          <w:rFonts w:ascii="宋体" w:hAnsi="宋体" w:eastAsia="宋体" w:cs="宋体"/>
          <w:color w:val="auto"/>
          <w:kern w:val="0"/>
          <w:sz w:val="24"/>
        </w:rPr>
        <w:t>分。</w:t>
      </w:r>
    </w:p>
    <w:tbl>
      <w:tblPr>
        <w:tblStyle w:val="14"/>
        <w:tblW w:w="8336" w:type="dxa"/>
        <w:tblCellSpacing w:w="0"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080"/>
        <w:gridCol w:w="573"/>
        <w:gridCol w:w="6683"/>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Header/>
          <w:tblCellSpacing w:w="0" w:type="dxa"/>
        </w:trPr>
        <w:tc>
          <w:tcPr>
            <w:tcW w:w="1080" w:type="dxa"/>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eastAsia="宋体" w:cs="宋体"/>
                <w:color w:val="auto"/>
                <w:kern w:val="0"/>
                <w:sz w:val="24"/>
              </w:rPr>
            </w:pPr>
            <w:r>
              <w:rPr>
                <w:rFonts w:ascii="宋体" w:hAnsi="宋体" w:eastAsia="宋体" w:cs="宋体"/>
                <w:color w:val="auto"/>
                <w:kern w:val="0"/>
                <w:sz w:val="24"/>
              </w:rPr>
              <w:t>评标项目</w:t>
            </w:r>
          </w:p>
        </w:tc>
        <w:tc>
          <w:tcPr>
            <w:tcW w:w="573" w:type="dxa"/>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eastAsia="宋体" w:cs="宋体"/>
                <w:color w:val="auto"/>
                <w:kern w:val="0"/>
                <w:sz w:val="24"/>
              </w:rPr>
            </w:pPr>
            <w:r>
              <w:rPr>
                <w:rFonts w:ascii="宋体" w:hAnsi="宋体" w:eastAsia="宋体" w:cs="宋体"/>
                <w:color w:val="auto"/>
                <w:kern w:val="0"/>
                <w:sz w:val="24"/>
              </w:rPr>
              <w:t>评标分值</w:t>
            </w:r>
          </w:p>
        </w:tc>
        <w:tc>
          <w:tcPr>
            <w:tcW w:w="6683" w:type="dxa"/>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eastAsia="宋体" w:cs="宋体"/>
                <w:color w:val="auto"/>
                <w:kern w:val="0"/>
                <w:sz w:val="24"/>
              </w:rPr>
            </w:pPr>
            <w:r>
              <w:rPr>
                <w:rFonts w:ascii="宋体" w:hAnsi="宋体" w:eastAsia="宋体" w:cs="宋体"/>
                <w:color w:val="auto"/>
                <w:kern w:val="0"/>
                <w:sz w:val="24"/>
              </w:rPr>
              <w:t>评标方法描述</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80" w:type="dxa"/>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eastAsia="宋体" w:cs="宋体"/>
                <w:color w:val="auto"/>
                <w:kern w:val="0"/>
                <w:sz w:val="24"/>
              </w:rPr>
            </w:pPr>
            <w:r>
              <w:rPr>
                <w:rFonts w:ascii="宋体" w:hAnsi="宋体" w:eastAsia="宋体" w:cs="宋体"/>
                <w:color w:val="auto"/>
                <w:kern w:val="0"/>
                <w:sz w:val="24"/>
              </w:rPr>
              <w:t>服务要求响应情况</w:t>
            </w:r>
          </w:p>
        </w:tc>
        <w:tc>
          <w:tcPr>
            <w:tcW w:w="573" w:type="dxa"/>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eastAsia="宋体" w:cs="宋体"/>
                <w:color w:val="auto"/>
                <w:kern w:val="0"/>
                <w:sz w:val="24"/>
              </w:rPr>
            </w:pPr>
            <w:r>
              <w:rPr>
                <w:rFonts w:ascii="宋体" w:hAnsi="宋体" w:eastAsia="宋体" w:cs="宋体"/>
                <w:color w:val="auto"/>
                <w:kern w:val="0"/>
                <w:sz w:val="24"/>
              </w:rPr>
              <w:t>2</w:t>
            </w:r>
            <w:r>
              <w:rPr>
                <w:rFonts w:hint="eastAsia" w:ascii="宋体" w:hAnsi="宋体" w:eastAsia="宋体" w:cs="宋体"/>
                <w:color w:val="auto"/>
                <w:kern w:val="0"/>
                <w:sz w:val="24"/>
              </w:rPr>
              <w:t>6</w:t>
            </w:r>
          </w:p>
        </w:tc>
        <w:tc>
          <w:tcPr>
            <w:tcW w:w="6683" w:type="dxa"/>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eastAsia="宋体" w:cs="宋体"/>
                <w:color w:val="auto"/>
                <w:kern w:val="0"/>
                <w:sz w:val="24"/>
              </w:rPr>
            </w:pPr>
            <w:r>
              <w:rPr>
                <w:rFonts w:ascii="宋体" w:hAnsi="宋体" w:eastAsia="宋体" w:cs="宋体"/>
                <w:color w:val="auto"/>
                <w:kern w:val="0"/>
                <w:sz w:val="24"/>
              </w:rPr>
              <w:t>根据各投标人所提供的技术和服务要求响应表，并结合相关的佐证材料等方面情况，对照招标文件第五章招标内容及要求二、技术和服务要求中的内容，由评委按以下标准评定： ①投标人完全满足招标文件所有要求的，得</w:t>
            </w:r>
            <w:r>
              <w:rPr>
                <w:rFonts w:ascii="宋体" w:hAnsi="宋体" w:eastAsia="宋体" w:cs="宋体"/>
                <w:color w:val="auto"/>
                <w:kern w:val="0"/>
                <w:sz w:val="24"/>
              </w:rPr>
              <w:t>2</w:t>
            </w:r>
            <w:r>
              <w:rPr>
                <w:rFonts w:hint="eastAsia" w:ascii="宋体" w:hAnsi="宋体" w:eastAsia="宋体" w:cs="宋体"/>
                <w:color w:val="auto"/>
                <w:kern w:val="0"/>
                <w:sz w:val="24"/>
              </w:rPr>
              <w:t>6</w:t>
            </w:r>
            <w:r>
              <w:rPr>
                <w:rFonts w:ascii="宋体" w:hAnsi="宋体" w:eastAsia="宋体" w:cs="宋体"/>
                <w:color w:val="auto"/>
                <w:kern w:val="0"/>
                <w:sz w:val="24"/>
              </w:rPr>
              <w:t>分；②以“★</w:t>
            </w:r>
            <w:r>
              <w:rPr>
                <w:rFonts w:ascii="Times New Roman" w:hAnsi="Times New Roman" w:eastAsia="宋体" w:cs="Times New Roman"/>
                <w:color w:val="auto"/>
                <w:kern w:val="0"/>
                <w:sz w:val="24"/>
              </w:rPr>
              <w:t>”</w:t>
            </w:r>
            <w:r>
              <w:rPr>
                <w:rFonts w:ascii="宋体" w:hAnsi="宋体" w:eastAsia="宋体" w:cs="宋体"/>
                <w:color w:val="auto"/>
                <w:kern w:val="0"/>
                <w:sz w:val="24"/>
              </w:rPr>
              <w:t>标示的</w:t>
            </w:r>
            <w:r>
              <w:rPr>
                <w:rFonts w:hint="eastAsia" w:ascii="宋体" w:hAnsi="宋体" w:eastAsia="宋体" w:cs="宋体"/>
                <w:color w:val="auto"/>
                <w:kern w:val="0"/>
                <w:sz w:val="24"/>
              </w:rPr>
              <w:t>参数</w:t>
            </w:r>
            <w:r>
              <w:rPr>
                <w:rFonts w:hint="eastAsia" w:ascii="宋体" w:hAnsi="宋体" w:eastAsia="宋体" w:cs="宋体"/>
                <w:color w:val="auto"/>
                <w:kern w:val="0"/>
                <w:sz w:val="24"/>
              </w:rPr>
              <w:t>（合计2项）</w:t>
            </w:r>
            <w:r>
              <w:rPr>
                <w:rFonts w:ascii="宋体" w:hAnsi="宋体" w:eastAsia="宋体" w:cs="宋体"/>
                <w:color w:val="auto"/>
                <w:kern w:val="0"/>
                <w:sz w:val="24"/>
              </w:rPr>
              <w:t>为不允许负偏离的实质性要求，负偏离为无效投标；③未以“★</w:t>
            </w:r>
            <w:r>
              <w:rPr>
                <w:rFonts w:ascii="Times New Roman" w:hAnsi="Times New Roman" w:eastAsia="宋体" w:cs="Times New Roman"/>
                <w:color w:val="auto"/>
                <w:kern w:val="0"/>
                <w:sz w:val="24"/>
              </w:rPr>
              <w:t>”</w:t>
            </w:r>
            <w:r>
              <w:rPr>
                <w:rFonts w:ascii="宋体" w:hAnsi="宋体" w:eastAsia="宋体" w:cs="宋体"/>
                <w:color w:val="auto"/>
                <w:kern w:val="0"/>
                <w:sz w:val="24"/>
              </w:rPr>
              <w:t>标示的参数</w:t>
            </w:r>
            <w:r>
              <w:rPr>
                <w:rFonts w:hint="eastAsia" w:ascii="宋体" w:hAnsi="宋体" w:eastAsia="宋体" w:cs="宋体"/>
                <w:color w:val="auto"/>
                <w:kern w:val="0"/>
                <w:sz w:val="24"/>
              </w:rPr>
              <w:t>（合计13项）</w:t>
            </w:r>
            <w:r>
              <w:rPr>
                <w:rFonts w:ascii="宋体" w:hAnsi="宋体" w:eastAsia="宋体" w:cs="宋体"/>
                <w:color w:val="auto"/>
                <w:kern w:val="0"/>
                <w:sz w:val="24"/>
              </w:rPr>
              <w:t>每负偏离一项扣</w:t>
            </w:r>
            <w:r>
              <w:rPr>
                <w:rFonts w:hint="eastAsia" w:ascii="宋体" w:hAnsi="宋体" w:eastAsia="宋体" w:cs="宋体"/>
                <w:color w:val="auto"/>
                <w:kern w:val="0"/>
                <w:sz w:val="24"/>
              </w:rPr>
              <w:t>2</w:t>
            </w:r>
            <w:r>
              <w:rPr>
                <w:rFonts w:ascii="宋体" w:hAnsi="宋体" w:eastAsia="宋体" w:cs="宋体"/>
                <w:color w:val="auto"/>
                <w:kern w:val="0"/>
                <w:sz w:val="24"/>
              </w:rPr>
              <w:t>分</w:t>
            </w:r>
            <w:r>
              <w:rPr>
                <w:rFonts w:hint="eastAsia" w:ascii="宋体" w:hAnsi="宋体" w:eastAsia="宋体" w:cs="宋体"/>
                <w:color w:val="auto"/>
                <w:kern w:val="0"/>
                <w:sz w:val="24"/>
              </w:rPr>
              <w:t>，</w:t>
            </w:r>
            <w:r>
              <w:rPr>
                <w:rFonts w:ascii="宋体" w:hAnsi="宋体" w:eastAsia="宋体" w:cs="宋体"/>
                <w:color w:val="auto"/>
                <w:kern w:val="0"/>
                <w:sz w:val="24"/>
              </w:rPr>
              <w:t>正偏离不加分。</w:t>
            </w:r>
            <w:r>
              <w:rPr>
                <w:rFonts w:ascii="宋体" w:hAnsi="宋体" w:eastAsia="宋体" w:cs="宋体"/>
                <w:color w:val="auto"/>
                <w:kern w:val="0"/>
                <w:sz w:val="24"/>
              </w:rPr>
              <w:t>（满分2</w:t>
            </w:r>
            <w:r>
              <w:rPr>
                <w:rFonts w:hint="eastAsia" w:ascii="宋体" w:hAnsi="宋体" w:eastAsia="宋体" w:cs="宋体"/>
                <w:color w:val="auto"/>
                <w:kern w:val="0"/>
                <w:sz w:val="24"/>
              </w:rPr>
              <w:t>6</w:t>
            </w:r>
            <w:r>
              <w:rPr>
                <w:rFonts w:ascii="宋体" w:hAnsi="宋体" w:eastAsia="宋体" w:cs="宋体"/>
                <w:color w:val="auto"/>
                <w:kern w:val="0"/>
                <w:sz w:val="24"/>
              </w:rPr>
              <w:t>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80" w:type="dxa"/>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eastAsia="宋体" w:cs="宋体"/>
                <w:color w:val="auto"/>
                <w:kern w:val="0"/>
                <w:sz w:val="24"/>
              </w:rPr>
            </w:pPr>
            <w:r>
              <w:rPr>
                <w:rFonts w:ascii="宋体" w:hAnsi="宋体" w:eastAsia="宋体" w:cs="宋体"/>
                <w:color w:val="auto"/>
                <w:kern w:val="0"/>
                <w:sz w:val="24"/>
              </w:rPr>
              <w:t>发行投递方案</w:t>
            </w:r>
          </w:p>
        </w:tc>
        <w:tc>
          <w:tcPr>
            <w:tcW w:w="573" w:type="dxa"/>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eastAsia="宋体" w:cs="宋体"/>
                <w:color w:val="auto"/>
                <w:kern w:val="0"/>
                <w:sz w:val="24"/>
              </w:rPr>
            </w:pPr>
            <w:r>
              <w:rPr>
                <w:rFonts w:ascii="宋体" w:hAnsi="宋体" w:eastAsia="宋体" w:cs="宋体"/>
                <w:color w:val="auto"/>
                <w:kern w:val="0"/>
                <w:sz w:val="24"/>
              </w:rPr>
              <w:t>3</w:t>
            </w:r>
          </w:p>
        </w:tc>
        <w:tc>
          <w:tcPr>
            <w:tcW w:w="6683" w:type="dxa"/>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eastAsia="宋体" w:cs="宋体"/>
                <w:color w:val="auto"/>
                <w:kern w:val="0"/>
                <w:sz w:val="24"/>
              </w:rPr>
            </w:pPr>
            <w:r>
              <w:rPr>
                <w:rFonts w:ascii="宋体" w:hAnsi="宋体" w:eastAsia="宋体" w:cs="宋体"/>
                <w:color w:val="auto"/>
                <w:kern w:val="0"/>
                <w:sz w:val="24"/>
              </w:rPr>
              <w:t>根据各投标人针对本项目发行投递方案进行评分：提供的方案完整、详细、具体、可行性强的3分； 提供的方案较为完整、详细、具体、大部分可行的得2分；提供的方案较为简单、可行性一般的得1分；差和未提供的不得分。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80" w:type="dxa"/>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eastAsia="宋体" w:cs="宋体"/>
                <w:color w:val="auto"/>
                <w:kern w:val="0"/>
                <w:sz w:val="24"/>
              </w:rPr>
            </w:pPr>
            <w:r>
              <w:rPr>
                <w:rFonts w:ascii="宋体" w:hAnsi="宋体" w:eastAsia="宋体" w:cs="宋体"/>
                <w:color w:val="auto"/>
                <w:kern w:val="0"/>
                <w:sz w:val="24"/>
              </w:rPr>
              <w:t>针对本项目的拟投入的管理人员</w:t>
            </w:r>
          </w:p>
        </w:tc>
        <w:tc>
          <w:tcPr>
            <w:tcW w:w="573" w:type="dxa"/>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eastAsia="宋体" w:cs="宋体"/>
                <w:color w:val="auto"/>
                <w:kern w:val="0"/>
                <w:sz w:val="24"/>
              </w:rPr>
            </w:pPr>
            <w:r>
              <w:rPr>
                <w:rFonts w:ascii="宋体" w:hAnsi="宋体" w:eastAsia="宋体" w:cs="宋体"/>
                <w:color w:val="auto"/>
                <w:kern w:val="0"/>
                <w:sz w:val="24"/>
              </w:rPr>
              <w:t>3</w:t>
            </w:r>
          </w:p>
        </w:tc>
        <w:tc>
          <w:tcPr>
            <w:tcW w:w="6683" w:type="dxa"/>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eastAsia="宋体" w:cs="宋体"/>
                <w:color w:val="auto"/>
                <w:kern w:val="0"/>
                <w:sz w:val="24"/>
              </w:rPr>
            </w:pPr>
            <w:r>
              <w:rPr>
                <w:rFonts w:ascii="宋体" w:hAnsi="宋体" w:eastAsia="宋体" w:cs="宋体"/>
                <w:color w:val="auto"/>
                <w:kern w:val="0"/>
                <w:sz w:val="24"/>
              </w:rPr>
              <w:t>根据投标人对本项目提供拟配置的人员、分工情况等方面，由评委横向比较后评</w:t>
            </w:r>
            <w:r>
              <w:rPr>
                <w:rFonts w:hint="eastAsia" w:ascii="宋体" w:hAnsi="宋体" w:eastAsia="宋体" w:cs="宋体"/>
                <w:color w:val="auto"/>
                <w:kern w:val="0"/>
                <w:sz w:val="24"/>
              </w:rPr>
              <w:t>分</w:t>
            </w:r>
            <w:r>
              <w:rPr>
                <w:rFonts w:ascii="宋体" w:hAnsi="宋体" w:eastAsia="宋体" w:cs="宋体"/>
                <w:color w:val="auto"/>
                <w:kern w:val="0"/>
                <w:sz w:val="24"/>
              </w:rPr>
              <w:t>：</w:t>
            </w:r>
            <w:r>
              <w:rPr>
                <w:rFonts w:hint="eastAsia" w:ascii="宋体" w:hAnsi="宋体" w:eastAsia="宋体" w:cs="宋体"/>
                <w:color w:val="auto"/>
                <w:kern w:val="0"/>
                <w:sz w:val="24"/>
              </w:rPr>
              <w:t>排名第一的得3分；排名第二的的2分；排名第三的得1分</w:t>
            </w:r>
            <w:r>
              <w:rPr>
                <w:rFonts w:hint="eastAsia" w:ascii="宋体" w:hAnsi="宋体" w:eastAsia="宋体" w:cs="宋体"/>
                <w:color w:val="auto"/>
                <w:kern w:val="0"/>
                <w:sz w:val="24"/>
              </w:rPr>
              <w:t>。</w:t>
            </w:r>
            <w:r>
              <w:rPr>
                <w:rFonts w:ascii="宋体" w:hAnsi="宋体" w:eastAsia="宋体" w:cs="宋体"/>
                <w:color w:val="auto"/>
                <w:kern w:val="0"/>
                <w:sz w:val="24"/>
              </w:rPr>
              <w:t>须提供</w:t>
            </w:r>
            <w:r>
              <w:rPr>
                <w:rFonts w:hint="eastAsia" w:ascii="宋体" w:hAnsi="宋体" w:eastAsia="宋体" w:cs="宋体"/>
                <w:color w:val="auto"/>
                <w:kern w:val="0"/>
                <w:sz w:val="24"/>
              </w:rPr>
              <w:t>人员汇总表、相关</w:t>
            </w:r>
            <w:r>
              <w:rPr>
                <w:rFonts w:ascii="宋体" w:hAnsi="宋体" w:eastAsia="宋体" w:cs="宋体"/>
                <w:color w:val="auto"/>
                <w:kern w:val="0"/>
                <w:sz w:val="24"/>
              </w:rPr>
              <w:t>证书复印件及投标截止前（不含投标截止当月）</w:t>
            </w:r>
            <w:r>
              <w:rPr>
                <w:rFonts w:hint="eastAsia" w:ascii="宋体" w:hAnsi="宋体" w:eastAsia="宋体" w:cs="宋体"/>
                <w:color w:val="auto"/>
                <w:kern w:val="0"/>
                <w:sz w:val="24"/>
              </w:rPr>
              <w:t>6</w:t>
            </w:r>
            <w:r>
              <w:rPr>
                <w:rFonts w:ascii="宋体" w:hAnsi="宋体" w:eastAsia="宋体" w:cs="宋体"/>
                <w:color w:val="auto"/>
                <w:kern w:val="0"/>
                <w:sz w:val="24"/>
              </w:rPr>
              <w:t>个月任意一个月的</w:t>
            </w:r>
            <w:r>
              <w:rPr>
                <w:rFonts w:hint="eastAsia" w:ascii="宋体" w:hAnsi="宋体" w:eastAsia="宋体" w:cs="宋体"/>
                <w:color w:val="auto"/>
                <w:kern w:val="0"/>
                <w:sz w:val="24"/>
              </w:rPr>
              <w:t>投标公司为其</w:t>
            </w:r>
            <w:r>
              <w:rPr>
                <w:rFonts w:ascii="宋体" w:hAnsi="宋体" w:eastAsia="宋体" w:cs="宋体"/>
                <w:color w:val="auto"/>
                <w:kern w:val="0"/>
                <w:sz w:val="24"/>
              </w:rPr>
              <w:t>缴纳</w:t>
            </w:r>
            <w:r>
              <w:rPr>
                <w:rFonts w:hint="eastAsia" w:ascii="宋体" w:hAnsi="宋体" w:eastAsia="宋体" w:cs="宋体"/>
                <w:color w:val="auto"/>
                <w:kern w:val="0"/>
                <w:sz w:val="24"/>
              </w:rPr>
              <w:t>的</w:t>
            </w:r>
            <w:r>
              <w:rPr>
                <w:rFonts w:ascii="宋体" w:hAnsi="宋体" w:eastAsia="宋体" w:cs="宋体"/>
                <w:color w:val="auto"/>
                <w:kern w:val="0"/>
                <w:sz w:val="24"/>
              </w:rPr>
              <w:t>社保证明材料，材料不齐全不得分。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80" w:type="dxa"/>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eastAsia="宋体" w:cs="宋体"/>
                <w:color w:val="auto"/>
                <w:kern w:val="0"/>
                <w:sz w:val="24"/>
              </w:rPr>
            </w:pPr>
            <w:r>
              <w:rPr>
                <w:rFonts w:ascii="宋体" w:hAnsi="宋体" w:eastAsia="宋体" w:cs="宋体"/>
                <w:color w:val="auto"/>
                <w:kern w:val="0"/>
                <w:sz w:val="24"/>
              </w:rPr>
              <w:t>运输、抗运输风险方案</w:t>
            </w:r>
          </w:p>
        </w:tc>
        <w:tc>
          <w:tcPr>
            <w:tcW w:w="573" w:type="dxa"/>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eastAsia="宋体" w:cs="宋体"/>
                <w:color w:val="auto"/>
                <w:kern w:val="0"/>
                <w:sz w:val="24"/>
              </w:rPr>
            </w:pPr>
            <w:r>
              <w:rPr>
                <w:rFonts w:hint="eastAsia" w:ascii="宋体" w:hAnsi="宋体" w:eastAsia="宋体" w:cs="宋体"/>
                <w:color w:val="auto"/>
                <w:kern w:val="0"/>
                <w:sz w:val="24"/>
              </w:rPr>
              <w:t>2</w:t>
            </w:r>
          </w:p>
        </w:tc>
        <w:tc>
          <w:tcPr>
            <w:tcW w:w="6683" w:type="dxa"/>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eastAsia="宋体" w:cs="宋体"/>
                <w:color w:val="auto"/>
                <w:kern w:val="0"/>
                <w:sz w:val="24"/>
              </w:rPr>
            </w:pPr>
            <w:r>
              <w:rPr>
                <w:rFonts w:ascii="宋体" w:hAnsi="宋体" w:eastAsia="宋体" w:cs="宋体"/>
                <w:color w:val="auto"/>
                <w:kern w:val="0"/>
                <w:sz w:val="24"/>
              </w:rPr>
              <w:t>根据各投标人针对本项目制定的运输方案以及抗运输风险方案进行评分：提供的方案完整、详细、具体、可行性强的</w:t>
            </w:r>
            <w:r>
              <w:rPr>
                <w:rFonts w:hint="eastAsia" w:ascii="宋体" w:hAnsi="宋体" w:eastAsia="宋体" w:cs="宋体"/>
                <w:color w:val="auto"/>
                <w:kern w:val="0"/>
                <w:sz w:val="24"/>
              </w:rPr>
              <w:t>2</w:t>
            </w:r>
            <w:r>
              <w:rPr>
                <w:rFonts w:ascii="宋体" w:hAnsi="宋体" w:eastAsia="宋体" w:cs="宋体"/>
                <w:color w:val="auto"/>
                <w:kern w:val="0"/>
                <w:sz w:val="24"/>
              </w:rPr>
              <w:t>分； 提供的方案较为完整、详细、具体、大部分可行的得</w:t>
            </w:r>
            <w:r>
              <w:rPr>
                <w:rFonts w:hint="eastAsia" w:ascii="宋体" w:hAnsi="宋体" w:eastAsia="宋体" w:cs="宋体"/>
                <w:color w:val="auto"/>
                <w:kern w:val="0"/>
                <w:sz w:val="24"/>
              </w:rPr>
              <w:t>1</w:t>
            </w:r>
            <w:r>
              <w:rPr>
                <w:rFonts w:ascii="宋体" w:hAnsi="宋体" w:eastAsia="宋体" w:cs="宋体"/>
                <w:color w:val="auto"/>
                <w:kern w:val="0"/>
                <w:sz w:val="24"/>
              </w:rPr>
              <w:t>分；提供的方案较为简单、可行性一般的得</w:t>
            </w:r>
            <w:r>
              <w:rPr>
                <w:rFonts w:hint="eastAsia" w:ascii="宋体" w:hAnsi="宋体" w:eastAsia="宋体" w:cs="宋体"/>
                <w:color w:val="auto"/>
                <w:kern w:val="0"/>
                <w:sz w:val="24"/>
              </w:rPr>
              <w:t>0.5</w:t>
            </w:r>
            <w:r>
              <w:rPr>
                <w:rFonts w:ascii="宋体" w:hAnsi="宋体" w:eastAsia="宋体" w:cs="宋体"/>
                <w:color w:val="auto"/>
                <w:kern w:val="0"/>
                <w:sz w:val="24"/>
              </w:rPr>
              <w:t>分；差和未提供的不得分。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80" w:type="dxa"/>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eastAsia="宋体" w:cs="宋体"/>
                <w:color w:val="auto"/>
                <w:kern w:val="0"/>
                <w:sz w:val="24"/>
              </w:rPr>
            </w:pPr>
            <w:r>
              <w:rPr>
                <w:rFonts w:ascii="宋体" w:hAnsi="宋体" w:eastAsia="宋体" w:cs="宋体"/>
                <w:color w:val="auto"/>
                <w:kern w:val="0"/>
                <w:sz w:val="24"/>
              </w:rPr>
              <w:t>赔付方式</w:t>
            </w:r>
          </w:p>
        </w:tc>
        <w:tc>
          <w:tcPr>
            <w:tcW w:w="573" w:type="dxa"/>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eastAsia="宋体" w:cs="宋体"/>
                <w:color w:val="auto"/>
                <w:kern w:val="0"/>
                <w:sz w:val="24"/>
              </w:rPr>
            </w:pPr>
            <w:r>
              <w:rPr>
                <w:rFonts w:ascii="宋体" w:hAnsi="宋体" w:eastAsia="宋体" w:cs="宋体"/>
                <w:color w:val="auto"/>
                <w:kern w:val="0"/>
                <w:sz w:val="24"/>
              </w:rPr>
              <w:t>3</w:t>
            </w:r>
          </w:p>
        </w:tc>
        <w:tc>
          <w:tcPr>
            <w:tcW w:w="6683" w:type="dxa"/>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eastAsia="宋体" w:cs="宋体"/>
                <w:color w:val="auto"/>
                <w:kern w:val="0"/>
                <w:sz w:val="24"/>
              </w:rPr>
            </w:pPr>
            <w:r>
              <w:rPr>
                <w:rFonts w:ascii="宋体" w:hAnsi="宋体" w:eastAsia="宋体" w:cs="宋体"/>
                <w:color w:val="auto"/>
                <w:kern w:val="0"/>
                <w:sz w:val="24"/>
              </w:rPr>
              <w:t>根据投标人承诺的关于货物延期、损坏、丢失等的赔付方式情况，由评委横向比较后评分：提供的赔付方式情况完整、详细、具体、可行性强的</w:t>
            </w:r>
            <w:r>
              <w:rPr>
                <w:rFonts w:hint="eastAsia" w:ascii="宋体" w:hAnsi="宋体" w:eastAsia="宋体" w:cs="宋体"/>
                <w:color w:val="auto"/>
                <w:kern w:val="0"/>
                <w:sz w:val="24"/>
              </w:rPr>
              <w:t>3</w:t>
            </w:r>
            <w:r>
              <w:rPr>
                <w:rFonts w:ascii="宋体" w:hAnsi="宋体" w:eastAsia="宋体" w:cs="宋体"/>
                <w:color w:val="auto"/>
                <w:kern w:val="0"/>
                <w:sz w:val="24"/>
              </w:rPr>
              <w:t>分； 提供的赔付方式情况较为完整、详细、具体、大部分可行的得</w:t>
            </w:r>
            <w:r>
              <w:rPr>
                <w:rFonts w:hint="eastAsia" w:ascii="宋体" w:hAnsi="宋体" w:eastAsia="宋体" w:cs="宋体"/>
                <w:color w:val="auto"/>
                <w:kern w:val="0"/>
                <w:sz w:val="24"/>
              </w:rPr>
              <w:t>2</w:t>
            </w:r>
            <w:r>
              <w:rPr>
                <w:rFonts w:ascii="宋体" w:hAnsi="宋体" w:eastAsia="宋体" w:cs="宋体"/>
                <w:color w:val="auto"/>
                <w:kern w:val="0"/>
                <w:sz w:val="24"/>
              </w:rPr>
              <w:t>分；提供的赔付方式情况较为简单、可行性一般的得</w:t>
            </w:r>
            <w:r>
              <w:rPr>
                <w:rFonts w:hint="eastAsia" w:ascii="宋体" w:hAnsi="宋体" w:eastAsia="宋体" w:cs="宋体"/>
                <w:color w:val="auto"/>
                <w:kern w:val="0"/>
                <w:sz w:val="24"/>
              </w:rPr>
              <w:t>1</w:t>
            </w:r>
            <w:r>
              <w:rPr>
                <w:rFonts w:ascii="宋体" w:hAnsi="宋体" w:eastAsia="宋体" w:cs="宋体"/>
                <w:color w:val="auto"/>
                <w:kern w:val="0"/>
                <w:sz w:val="24"/>
              </w:rPr>
              <w:t>分；差和未提供的不得分。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80" w:type="dxa"/>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eastAsia="宋体" w:cs="宋体"/>
                <w:color w:val="auto"/>
                <w:kern w:val="0"/>
                <w:sz w:val="24"/>
              </w:rPr>
            </w:pPr>
            <w:r>
              <w:rPr>
                <w:rFonts w:ascii="宋体" w:hAnsi="宋体" w:eastAsia="宋体" w:cs="宋体"/>
                <w:color w:val="auto"/>
                <w:kern w:val="0"/>
                <w:sz w:val="24"/>
              </w:rPr>
              <w:t>退件处理方案</w:t>
            </w:r>
          </w:p>
        </w:tc>
        <w:tc>
          <w:tcPr>
            <w:tcW w:w="573" w:type="dxa"/>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eastAsia="宋体" w:cs="宋体"/>
                <w:color w:val="auto"/>
                <w:kern w:val="0"/>
                <w:sz w:val="24"/>
              </w:rPr>
            </w:pPr>
            <w:r>
              <w:rPr>
                <w:rFonts w:hint="eastAsia" w:ascii="宋体" w:hAnsi="宋体" w:eastAsia="宋体" w:cs="宋体"/>
                <w:color w:val="auto"/>
                <w:kern w:val="0"/>
                <w:sz w:val="24"/>
              </w:rPr>
              <w:t>2</w:t>
            </w:r>
          </w:p>
        </w:tc>
        <w:tc>
          <w:tcPr>
            <w:tcW w:w="6683" w:type="dxa"/>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eastAsia="宋体" w:cs="宋体"/>
                <w:color w:val="auto"/>
                <w:kern w:val="0"/>
                <w:sz w:val="24"/>
              </w:rPr>
            </w:pPr>
            <w:r>
              <w:rPr>
                <w:rFonts w:ascii="宋体" w:hAnsi="宋体" w:eastAsia="宋体" w:cs="宋体"/>
                <w:color w:val="auto"/>
                <w:kern w:val="0"/>
                <w:sz w:val="24"/>
              </w:rPr>
              <w:t>根据各投标人考虑在投递过程可能会发生的退件情况并制定相应的退件处理方案进行评分：提供的方案完整、详细、具体、可行性强的</w:t>
            </w:r>
            <w:r>
              <w:rPr>
                <w:rFonts w:hint="eastAsia" w:ascii="宋体" w:hAnsi="宋体" w:eastAsia="宋体" w:cs="宋体"/>
                <w:color w:val="auto"/>
                <w:kern w:val="0"/>
                <w:sz w:val="24"/>
              </w:rPr>
              <w:t>2</w:t>
            </w:r>
            <w:r>
              <w:rPr>
                <w:rFonts w:ascii="宋体" w:hAnsi="宋体" w:eastAsia="宋体" w:cs="宋体"/>
                <w:color w:val="auto"/>
                <w:kern w:val="0"/>
                <w:sz w:val="24"/>
              </w:rPr>
              <w:t>分； 提供的方案较为完整、详细、具体、大部分可行的得</w:t>
            </w:r>
            <w:r>
              <w:rPr>
                <w:rFonts w:hint="eastAsia" w:ascii="宋体" w:hAnsi="宋体" w:eastAsia="宋体" w:cs="宋体"/>
                <w:color w:val="auto"/>
                <w:kern w:val="0"/>
                <w:sz w:val="24"/>
              </w:rPr>
              <w:t>1</w:t>
            </w:r>
            <w:r>
              <w:rPr>
                <w:rFonts w:ascii="宋体" w:hAnsi="宋体" w:eastAsia="宋体" w:cs="宋体"/>
                <w:color w:val="auto"/>
                <w:kern w:val="0"/>
                <w:sz w:val="24"/>
              </w:rPr>
              <w:t>分；提供的方案较为简单、可行性一般的得</w:t>
            </w:r>
            <w:r>
              <w:rPr>
                <w:rFonts w:hint="eastAsia" w:ascii="宋体" w:hAnsi="宋体" w:eastAsia="宋体" w:cs="宋体"/>
                <w:color w:val="auto"/>
                <w:kern w:val="0"/>
                <w:sz w:val="24"/>
              </w:rPr>
              <w:t>0.5</w:t>
            </w:r>
            <w:r>
              <w:rPr>
                <w:rFonts w:ascii="宋体" w:hAnsi="宋体" w:eastAsia="宋体" w:cs="宋体"/>
                <w:color w:val="auto"/>
                <w:kern w:val="0"/>
                <w:sz w:val="24"/>
              </w:rPr>
              <w:t>分；差和未提供的不得分。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80" w:type="dxa"/>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eastAsia="宋体" w:cs="宋体"/>
                <w:color w:val="auto"/>
                <w:kern w:val="0"/>
                <w:sz w:val="24"/>
              </w:rPr>
            </w:pPr>
            <w:r>
              <w:rPr>
                <w:rFonts w:ascii="宋体" w:hAnsi="宋体" w:eastAsia="宋体" w:cs="宋体"/>
                <w:color w:val="auto"/>
                <w:kern w:val="0"/>
                <w:sz w:val="24"/>
              </w:rPr>
              <w:t>综合承运能力</w:t>
            </w:r>
          </w:p>
        </w:tc>
        <w:tc>
          <w:tcPr>
            <w:tcW w:w="573" w:type="dxa"/>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eastAsia="宋体" w:cs="宋体"/>
                <w:color w:val="auto"/>
                <w:kern w:val="0"/>
                <w:sz w:val="24"/>
              </w:rPr>
            </w:pPr>
            <w:r>
              <w:rPr>
                <w:rFonts w:hint="eastAsia" w:ascii="宋体" w:hAnsi="宋体" w:eastAsia="宋体" w:cs="宋体"/>
                <w:color w:val="auto"/>
                <w:kern w:val="0"/>
                <w:sz w:val="24"/>
              </w:rPr>
              <w:t>2</w:t>
            </w:r>
          </w:p>
        </w:tc>
        <w:tc>
          <w:tcPr>
            <w:tcW w:w="6683" w:type="dxa"/>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eastAsia="宋体" w:cs="宋体"/>
                <w:color w:val="auto"/>
                <w:kern w:val="0"/>
                <w:sz w:val="24"/>
              </w:rPr>
            </w:pPr>
            <w:r>
              <w:rPr>
                <w:rFonts w:ascii="宋体" w:hAnsi="宋体" w:eastAsia="宋体" w:cs="宋体"/>
                <w:color w:val="auto"/>
                <w:kern w:val="0"/>
                <w:sz w:val="24"/>
              </w:rPr>
              <w:t>根据各投标人企业综合承运能力、装备状态良好、装备数量充足、调度程序快捷等方面进行评分：企业综合承运能力、装备状态、装备数量、调度程序快捷程度强的</w:t>
            </w:r>
            <w:r>
              <w:rPr>
                <w:rFonts w:hint="eastAsia" w:ascii="宋体" w:hAnsi="宋体" w:eastAsia="宋体" w:cs="宋体"/>
                <w:color w:val="auto"/>
                <w:kern w:val="0"/>
                <w:sz w:val="24"/>
              </w:rPr>
              <w:t>2</w:t>
            </w:r>
            <w:r>
              <w:rPr>
                <w:rFonts w:ascii="宋体" w:hAnsi="宋体" w:eastAsia="宋体" w:cs="宋体"/>
                <w:color w:val="auto"/>
                <w:kern w:val="0"/>
                <w:sz w:val="24"/>
              </w:rPr>
              <w:t>分；企业综合承运能力、装备状态、装备数量、调度程序快捷程度较强的得</w:t>
            </w:r>
            <w:r>
              <w:rPr>
                <w:rFonts w:hint="eastAsia" w:ascii="宋体" w:hAnsi="宋体" w:eastAsia="宋体" w:cs="宋体"/>
                <w:color w:val="auto"/>
                <w:kern w:val="0"/>
                <w:sz w:val="24"/>
              </w:rPr>
              <w:t>1</w:t>
            </w:r>
            <w:r>
              <w:rPr>
                <w:rFonts w:ascii="宋体" w:hAnsi="宋体" w:eastAsia="宋体" w:cs="宋体"/>
                <w:color w:val="auto"/>
                <w:kern w:val="0"/>
                <w:sz w:val="24"/>
              </w:rPr>
              <w:t>分；企业综合承运能力、装备状态、装备数量、调度程序快捷程度较为一般的得</w:t>
            </w:r>
            <w:r>
              <w:rPr>
                <w:rFonts w:hint="eastAsia" w:ascii="宋体" w:hAnsi="宋体" w:eastAsia="宋体" w:cs="宋体"/>
                <w:color w:val="auto"/>
                <w:kern w:val="0"/>
                <w:sz w:val="24"/>
              </w:rPr>
              <w:t>0.5</w:t>
            </w:r>
            <w:r>
              <w:rPr>
                <w:rFonts w:ascii="宋体" w:hAnsi="宋体" w:eastAsia="宋体" w:cs="宋体"/>
                <w:color w:val="auto"/>
                <w:kern w:val="0"/>
                <w:sz w:val="24"/>
              </w:rPr>
              <w:t>分；差和未提供的不得分。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80" w:type="dxa"/>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eastAsia="宋体" w:cs="宋体"/>
                <w:color w:val="auto"/>
                <w:kern w:val="0"/>
                <w:sz w:val="24"/>
              </w:rPr>
            </w:pPr>
            <w:r>
              <w:rPr>
                <w:rFonts w:ascii="宋体" w:hAnsi="宋体" w:eastAsia="宋体" w:cs="宋体"/>
                <w:color w:val="auto"/>
                <w:kern w:val="0"/>
                <w:sz w:val="24"/>
              </w:rPr>
              <w:t>应急调整方案</w:t>
            </w:r>
          </w:p>
        </w:tc>
        <w:tc>
          <w:tcPr>
            <w:tcW w:w="573" w:type="dxa"/>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eastAsia="宋体" w:cs="宋体"/>
                <w:color w:val="auto"/>
                <w:kern w:val="0"/>
                <w:sz w:val="24"/>
              </w:rPr>
            </w:pPr>
            <w:r>
              <w:rPr>
                <w:rFonts w:hint="eastAsia" w:ascii="宋体" w:hAnsi="宋体" w:eastAsia="宋体" w:cs="宋体"/>
                <w:color w:val="auto"/>
                <w:kern w:val="0"/>
                <w:sz w:val="24"/>
              </w:rPr>
              <w:t>2</w:t>
            </w:r>
          </w:p>
        </w:tc>
        <w:tc>
          <w:tcPr>
            <w:tcW w:w="6683" w:type="dxa"/>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eastAsia="宋体" w:cs="宋体"/>
                <w:color w:val="auto"/>
                <w:kern w:val="0"/>
                <w:sz w:val="24"/>
              </w:rPr>
            </w:pPr>
            <w:r>
              <w:rPr>
                <w:rFonts w:ascii="宋体" w:hAnsi="宋体" w:eastAsia="宋体" w:cs="宋体"/>
                <w:color w:val="auto"/>
                <w:kern w:val="0"/>
                <w:sz w:val="24"/>
              </w:rPr>
              <w:t>根据各投标人考虑在运输过程中可能会发生的突发情况并制定相应的应急预案进行评分：提供的方案完整、详细、具体、可行性强的</w:t>
            </w:r>
            <w:r>
              <w:rPr>
                <w:rFonts w:hint="eastAsia" w:ascii="宋体" w:hAnsi="宋体" w:eastAsia="宋体" w:cs="宋体"/>
                <w:color w:val="auto"/>
                <w:kern w:val="0"/>
                <w:sz w:val="24"/>
              </w:rPr>
              <w:t>2</w:t>
            </w:r>
            <w:r>
              <w:rPr>
                <w:rFonts w:ascii="宋体" w:hAnsi="宋体" w:eastAsia="宋体" w:cs="宋体"/>
                <w:color w:val="auto"/>
                <w:kern w:val="0"/>
                <w:sz w:val="24"/>
              </w:rPr>
              <w:t>分； 提供的方案较为完整、详细、具体、大部分可行的得</w:t>
            </w:r>
            <w:r>
              <w:rPr>
                <w:rFonts w:hint="eastAsia" w:ascii="宋体" w:hAnsi="宋体" w:eastAsia="宋体" w:cs="宋体"/>
                <w:color w:val="auto"/>
                <w:kern w:val="0"/>
                <w:sz w:val="24"/>
              </w:rPr>
              <w:t>1</w:t>
            </w:r>
            <w:r>
              <w:rPr>
                <w:rFonts w:ascii="宋体" w:hAnsi="宋体" w:eastAsia="宋体" w:cs="宋体"/>
                <w:color w:val="auto"/>
                <w:kern w:val="0"/>
                <w:sz w:val="24"/>
              </w:rPr>
              <w:t>分；提供的方案较为简单、可行性一般的得</w:t>
            </w:r>
            <w:r>
              <w:rPr>
                <w:rFonts w:hint="eastAsia" w:ascii="宋体" w:hAnsi="宋体" w:eastAsia="宋体" w:cs="宋体"/>
                <w:color w:val="auto"/>
                <w:kern w:val="0"/>
                <w:sz w:val="24"/>
              </w:rPr>
              <w:t>0.5</w:t>
            </w:r>
            <w:r>
              <w:rPr>
                <w:rFonts w:ascii="宋体" w:hAnsi="宋体" w:eastAsia="宋体" w:cs="宋体"/>
                <w:color w:val="auto"/>
                <w:kern w:val="0"/>
                <w:sz w:val="24"/>
              </w:rPr>
              <w:t>分；差和未提供的不得分。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80" w:type="dxa"/>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eastAsia="宋体" w:cs="宋体"/>
                <w:color w:val="auto"/>
                <w:kern w:val="0"/>
                <w:sz w:val="24"/>
              </w:rPr>
            </w:pPr>
            <w:r>
              <w:rPr>
                <w:rFonts w:ascii="宋体" w:hAnsi="宋体" w:eastAsia="宋体" w:cs="宋体"/>
                <w:color w:val="auto"/>
                <w:kern w:val="0"/>
                <w:sz w:val="24"/>
              </w:rPr>
              <w:t>运输时限方案</w:t>
            </w:r>
          </w:p>
        </w:tc>
        <w:tc>
          <w:tcPr>
            <w:tcW w:w="573" w:type="dxa"/>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eastAsia="宋体" w:cs="宋体"/>
                <w:color w:val="auto"/>
                <w:kern w:val="0"/>
                <w:sz w:val="24"/>
              </w:rPr>
            </w:pPr>
            <w:r>
              <w:rPr>
                <w:rFonts w:hint="eastAsia" w:ascii="宋体" w:hAnsi="宋体" w:eastAsia="宋体" w:cs="宋体"/>
                <w:color w:val="auto"/>
                <w:kern w:val="0"/>
                <w:sz w:val="24"/>
              </w:rPr>
              <w:t>2</w:t>
            </w:r>
          </w:p>
        </w:tc>
        <w:tc>
          <w:tcPr>
            <w:tcW w:w="6683" w:type="dxa"/>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eastAsia="宋体" w:cs="宋体"/>
                <w:color w:val="auto"/>
                <w:kern w:val="0"/>
                <w:sz w:val="24"/>
              </w:rPr>
            </w:pPr>
            <w:r>
              <w:rPr>
                <w:rFonts w:ascii="宋体" w:hAnsi="宋体" w:eastAsia="宋体" w:cs="宋体"/>
                <w:color w:val="auto"/>
                <w:kern w:val="0"/>
                <w:sz w:val="24"/>
              </w:rPr>
              <w:t>根据各投标人针对本项目制定的运输时限方案进行评分：提供的方案完整、详细、具体、可行性强的</w:t>
            </w:r>
            <w:r>
              <w:rPr>
                <w:rFonts w:hint="eastAsia" w:ascii="宋体" w:hAnsi="宋体" w:eastAsia="宋体" w:cs="宋体"/>
                <w:color w:val="auto"/>
                <w:kern w:val="0"/>
                <w:sz w:val="24"/>
              </w:rPr>
              <w:t>2</w:t>
            </w:r>
            <w:r>
              <w:rPr>
                <w:rFonts w:ascii="宋体" w:hAnsi="宋体" w:eastAsia="宋体" w:cs="宋体"/>
                <w:color w:val="auto"/>
                <w:kern w:val="0"/>
                <w:sz w:val="24"/>
              </w:rPr>
              <w:t>分；提供的方案较为完整、详细、具体、大部分可行的得</w:t>
            </w:r>
            <w:r>
              <w:rPr>
                <w:rFonts w:hint="eastAsia" w:ascii="宋体" w:hAnsi="宋体" w:eastAsia="宋体" w:cs="宋体"/>
                <w:color w:val="auto"/>
                <w:kern w:val="0"/>
                <w:sz w:val="24"/>
              </w:rPr>
              <w:t>1</w:t>
            </w:r>
            <w:r>
              <w:rPr>
                <w:rFonts w:ascii="宋体" w:hAnsi="宋体" w:eastAsia="宋体" w:cs="宋体"/>
                <w:color w:val="auto"/>
                <w:kern w:val="0"/>
                <w:sz w:val="24"/>
              </w:rPr>
              <w:t>分；提供的方案较为简单、可行性一般的得</w:t>
            </w:r>
            <w:r>
              <w:rPr>
                <w:rFonts w:hint="eastAsia" w:ascii="宋体" w:hAnsi="宋体" w:eastAsia="宋体" w:cs="宋体"/>
                <w:color w:val="auto"/>
                <w:kern w:val="0"/>
                <w:sz w:val="24"/>
              </w:rPr>
              <w:t>0.5</w:t>
            </w:r>
            <w:r>
              <w:rPr>
                <w:rFonts w:ascii="宋体" w:hAnsi="宋体" w:eastAsia="宋体" w:cs="宋体"/>
                <w:color w:val="auto"/>
                <w:kern w:val="0"/>
                <w:sz w:val="24"/>
              </w:rPr>
              <w:t>分；差和未提供的不得分。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80" w:type="dxa"/>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eastAsia="宋体" w:cs="宋体"/>
                <w:color w:val="auto"/>
                <w:kern w:val="0"/>
                <w:sz w:val="24"/>
              </w:rPr>
            </w:pPr>
            <w:r>
              <w:rPr>
                <w:rFonts w:ascii="宋体" w:hAnsi="宋体" w:eastAsia="宋体" w:cs="宋体"/>
                <w:color w:val="auto"/>
                <w:kern w:val="0"/>
                <w:sz w:val="24"/>
              </w:rPr>
              <w:t>专业设备</w:t>
            </w:r>
          </w:p>
        </w:tc>
        <w:tc>
          <w:tcPr>
            <w:tcW w:w="573" w:type="dxa"/>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eastAsia="宋体" w:cs="宋体"/>
                <w:color w:val="auto"/>
                <w:kern w:val="0"/>
                <w:sz w:val="24"/>
              </w:rPr>
            </w:pPr>
            <w:r>
              <w:rPr>
                <w:rFonts w:ascii="宋体" w:hAnsi="宋体" w:eastAsia="宋体" w:cs="宋体"/>
                <w:color w:val="auto"/>
                <w:kern w:val="0"/>
                <w:sz w:val="24"/>
              </w:rPr>
              <w:t>3</w:t>
            </w:r>
          </w:p>
        </w:tc>
        <w:tc>
          <w:tcPr>
            <w:tcW w:w="6683" w:type="dxa"/>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eastAsia="宋体" w:cs="宋体"/>
                <w:color w:val="auto"/>
                <w:kern w:val="0"/>
                <w:sz w:val="24"/>
              </w:rPr>
            </w:pPr>
            <w:r>
              <w:rPr>
                <w:rFonts w:ascii="宋体" w:hAnsi="宋体" w:eastAsia="宋体" w:cs="宋体"/>
                <w:color w:val="auto"/>
                <w:kern w:val="0"/>
                <w:sz w:val="24"/>
              </w:rPr>
              <w:t>根据投标人具有专业的信封打印机、专业的全自动打包机设备的得3分，须提供以上设备购置发票复印，否则不得分。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80" w:type="dxa"/>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eastAsia="宋体" w:cs="宋体"/>
                <w:color w:val="auto"/>
                <w:kern w:val="0"/>
                <w:sz w:val="24"/>
              </w:rPr>
            </w:pPr>
            <w:r>
              <w:rPr>
                <w:rFonts w:ascii="宋体" w:hAnsi="宋体" w:eastAsia="宋体" w:cs="宋体"/>
                <w:color w:val="auto"/>
                <w:kern w:val="0"/>
                <w:sz w:val="24"/>
              </w:rPr>
              <w:t>增值服务</w:t>
            </w:r>
          </w:p>
        </w:tc>
        <w:tc>
          <w:tcPr>
            <w:tcW w:w="573" w:type="dxa"/>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eastAsia="宋体" w:cs="宋体"/>
                <w:color w:val="auto"/>
                <w:kern w:val="0"/>
                <w:sz w:val="24"/>
              </w:rPr>
            </w:pPr>
            <w:r>
              <w:rPr>
                <w:rFonts w:hint="eastAsia" w:ascii="宋体" w:hAnsi="宋体" w:eastAsia="宋体" w:cs="宋体"/>
                <w:color w:val="auto"/>
                <w:kern w:val="0"/>
                <w:sz w:val="24"/>
              </w:rPr>
              <w:t>2</w:t>
            </w:r>
          </w:p>
        </w:tc>
        <w:tc>
          <w:tcPr>
            <w:tcW w:w="6683" w:type="dxa"/>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eastAsia="宋体" w:cs="宋体"/>
                <w:color w:val="auto"/>
                <w:kern w:val="0"/>
                <w:sz w:val="24"/>
              </w:rPr>
            </w:pPr>
            <w:r>
              <w:rPr>
                <w:rFonts w:ascii="宋体" w:hAnsi="宋体" w:eastAsia="宋体" w:cs="宋体"/>
                <w:color w:val="auto"/>
                <w:kern w:val="0"/>
                <w:sz w:val="24"/>
              </w:rPr>
              <w:t>根据各投标人对本招标文件以外的其它增值服务进行评分：提供的增值服务完整、详细、具体、可行性强的</w:t>
            </w:r>
            <w:r>
              <w:rPr>
                <w:rFonts w:hint="eastAsia" w:ascii="宋体" w:hAnsi="宋体" w:eastAsia="宋体" w:cs="宋体"/>
                <w:color w:val="auto"/>
                <w:kern w:val="0"/>
                <w:sz w:val="24"/>
              </w:rPr>
              <w:t>2</w:t>
            </w:r>
            <w:r>
              <w:rPr>
                <w:rFonts w:ascii="宋体" w:hAnsi="宋体" w:eastAsia="宋体" w:cs="宋体"/>
                <w:color w:val="auto"/>
                <w:kern w:val="0"/>
                <w:sz w:val="24"/>
              </w:rPr>
              <w:t>分；提供的增值服务较为完整、详细、具体、大部分可行的得</w:t>
            </w:r>
            <w:r>
              <w:rPr>
                <w:rFonts w:hint="eastAsia" w:ascii="宋体" w:hAnsi="宋体" w:eastAsia="宋体" w:cs="宋体"/>
                <w:color w:val="auto"/>
                <w:kern w:val="0"/>
                <w:sz w:val="24"/>
              </w:rPr>
              <w:t>1</w:t>
            </w:r>
            <w:r>
              <w:rPr>
                <w:rFonts w:ascii="宋体" w:hAnsi="宋体" w:eastAsia="宋体" w:cs="宋体"/>
                <w:color w:val="auto"/>
                <w:kern w:val="0"/>
                <w:sz w:val="24"/>
              </w:rPr>
              <w:t>分；提供的增值服务较为简单、可行性一般的得</w:t>
            </w:r>
            <w:r>
              <w:rPr>
                <w:rFonts w:hint="eastAsia" w:ascii="宋体" w:hAnsi="宋体" w:eastAsia="宋体" w:cs="宋体"/>
                <w:color w:val="auto"/>
                <w:kern w:val="0"/>
                <w:sz w:val="24"/>
              </w:rPr>
              <w:t>0.5</w:t>
            </w:r>
            <w:r>
              <w:rPr>
                <w:rFonts w:ascii="宋体" w:hAnsi="宋体" w:eastAsia="宋体" w:cs="宋体"/>
                <w:color w:val="auto"/>
                <w:kern w:val="0"/>
                <w:sz w:val="24"/>
              </w:rPr>
              <w:t>分；差和未提供的不得分。</w:t>
            </w:r>
          </w:p>
        </w:tc>
      </w:tr>
    </w:tbl>
    <w:p>
      <w:pPr>
        <w:widowControl/>
        <w:spacing w:before="100" w:beforeAutospacing="1" w:after="100" w:afterAutospacing="1"/>
        <w:ind w:firstLine="536"/>
        <w:jc w:val="left"/>
        <w:rPr>
          <w:rFonts w:hint="eastAsia" w:ascii="宋体" w:hAnsi="宋体" w:eastAsia="宋体" w:cs="宋体"/>
          <w:color w:val="auto"/>
          <w:kern w:val="0"/>
          <w:sz w:val="24"/>
        </w:rPr>
      </w:pPr>
      <w:r>
        <w:rPr>
          <w:rFonts w:hint="eastAsia" w:ascii="宋体" w:hAnsi="宋体" w:eastAsia="宋体" w:cs="宋体"/>
          <w:color w:val="auto"/>
          <w:kern w:val="0"/>
          <w:sz w:val="24"/>
        </w:rPr>
        <w:t>③</w:t>
      </w:r>
      <w:r>
        <w:rPr>
          <w:rFonts w:ascii="宋体" w:hAnsi="宋体" w:eastAsia="宋体" w:cs="宋体"/>
          <w:color w:val="auto"/>
          <w:kern w:val="0"/>
          <w:sz w:val="24"/>
        </w:rPr>
        <w:t>商务项（</w:t>
      </w:r>
      <w:r>
        <w:rPr>
          <w:rFonts w:ascii="Calibri" w:hAnsi="Calibri" w:eastAsia="宋体" w:cs="Calibri"/>
          <w:color w:val="auto"/>
          <w:kern w:val="0"/>
          <w:sz w:val="24"/>
        </w:rPr>
        <w:t>F3</w:t>
      </w:r>
      <w:r>
        <w:rPr>
          <w:rFonts w:ascii="宋体" w:hAnsi="宋体" w:eastAsia="宋体" w:cs="宋体"/>
          <w:color w:val="auto"/>
          <w:kern w:val="0"/>
          <w:sz w:val="24"/>
        </w:rPr>
        <w:t>×</w:t>
      </w:r>
      <w:r>
        <w:rPr>
          <w:rFonts w:ascii="Calibri" w:hAnsi="Calibri" w:eastAsia="宋体" w:cs="Calibri"/>
          <w:color w:val="auto"/>
          <w:kern w:val="0"/>
          <w:sz w:val="24"/>
        </w:rPr>
        <w:t>A3</w:t>
      </w:r>
      <w:r>
        <w:rPr>
          <w:rFonts w:ascii="宋体" w:hAnsi="宋体" w:eastAsia="宋体" w:cs="宋体"/>
          <w:color w:val="auto"/>
          <w:kern w:val="0"/>
          <w:sz w:val="24"/>
        </w:rPr>
        <w:t>）满分为</w:t>
      </w:r>
      <w:r>
        <w:rPr>
          <w:rFonts w:ascii="宋体" w:hAnsi="宋体" w:eastAsia="宋体" w:cs="宋体"/>
          <w:color w:val="auto"/>
          <w:kern w:val="0"/>
          <w:sz w:val="24"/>
          <w:u w:val="single"/>
        </w:rPr>
        <w:t>20</w:t>
      </w:r>
      <w:r>
        <w:rPr>
          <w:rFonts w:ascii="宋体" w:hAnsi="宋体" w:eastAsia="宋体" w:cs="宋体"/>
          <w:color w:val="auto"/>
          <w:kern w:val="0"/>
          <w:sz w:val="24"/>
        </w:rPr>
        <w:t>分。</w:t>
      </w:r>
    </w:p>
    <w:tbl>
      <w:tblPr>
        <w:tblStyle w:val="14"/>
        <w:tblW w:w="8336" w:type="dxa"/>
        <w:tblCellSpacing w:w="0"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582"/>
        <w:gridCol w:w="582"/>
        <w:gridCol w:w="7172"/>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Header/>
          <w:tblCellSpacing w:w="0" w:type="dxa"/>
        </w:trPr>
        <w:tc>
          <w:tcPr>
            <w:tcW w:w="582" w:type="dxa"/>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eastAsia="宋体" w:cs="宋体"/>
                <w:color w:val="auto"/>
                <w:kern w:val="0"/>
                <w:sz w:val="24"/>
              </w:rPr>
            </w:pPr>
            <w:r>
              <w:rPr>
                <w:rFonts w:ascii="宋体" w:hAnsi="宋体" w:eastAsia="宋体" w:cs="宋体"/>
                <w:color w:val="auto"/>
                <w:kern w:val="0"/>
                <w:sz w:val="24"/>
              </w:rPr>
              <w:t>评标项目</w:t>
            </w:r>
          </w:p>
        </w:tc>
        <w:tc>
          <w:tcPr>
            <w:tcW w:w="582" w:type="dxa"/>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eastAsia="宋体" w:cs="宋体"/>
                <w:color w:val="auto"/>
                <w:kern w:val="0"/>
                <w:sz w:val="24"/>
              </w:rPr>
            </w:pPr>
            <w:r>
              <w:rPr>
                <w:rFonts w:ascii="宋体" w:hAnsi="宋体" w:eastAsia="宋体" w:cs="宋体"/>
                <w:color w:val="auto"/>
                <w:kern w:val="0"/>
                <w:sz w:val="24"/>
              </w:rPr>
              <w:t>评标分值</w:t>
            </w:r>
          </w:p>
        </w:tc>
        <w:tc>
          <w:tcPr>
            <w:tcW w:w="7172" w:type="dxa"/>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eastAsia="宋体" w:cs="宋体"/>
                <w:color w:val="auto"/>
                <w:kern w:val="0"/>
                <w:sz w:val="24"/>
              </w:rPr>
            </w:pPr>
            <w:r>
              <w:rPr>
                <w:rFonts w:ascii="宋体" w:hAnsi="宋体" w:eastAsia="宋体" w:cs="宋体"/>
                <w:color w:val="auto"/>
                <w:kern w:val="0"/>
                <w:sz w:val="24"/>
              </w:rPr>
              <w:t>评标方法描述</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582" w:type="dxa"/>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eastAsia="宋体" w:cs="宋体"/>
                <w:color w:val="auto"/>
                <w:kern w:val="0"/>
                <w:sz w:val="24"/>
              </w:rPr>
            </w:pPr>
            <w:r>
              <w:rPr>
                <w:rFonts w:ascii="宋体" w:hAnsi="宋体" w:eastAsia="宋体" w:cs="宋体"/>
                <w:color w:val="auto"/>
                <w:kern w:val="0"/>
                <w:sz w:val="24"/>
              </w:rPr>
              <w:t>履约能力</w:t>
            </w:r>
          </w:p>
        </w:tc>
        <w:tc>
          <w:tcPr>
            <w:tcW w:w="582" w:type="dxa"/>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eastAsia="宋体" w:cs="宋体"/>
                <w:color w:val="auto"/>
                <w:kern w:val="0"/>
                <w:sz w:val="24"/>
              </w:rPr>
            </w:pPr>
            <w:r>
              <w:rPr>
                <w:rFonts w:ascii="宋体" w:hAnsi="宋体" w:eastAsia="宋体" w:cs="宋体"/>
                <w:color w:val="auto"/>
                <w:kern w:val="0"/>
                <w:sz w:val="24"/>
              </w:rPr>
              <w:t>3</w:t>
            </w:r>
          </w:p>
        </w:tc>
        <w:tc>
          <w:tcPr>
            <w:tcW w:w="7172" w:type="dxa"/>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eastAsia="宋体" w:cs="宋体"/>
                <w:color w:val="auto"/>
                <w:kern w:val="0"/>
                <w:sz w:val="24"/>
              </w:rPr>
            </w:pPr>
            <w:r>
              <w:rPr>
                <w:rFonts w:ascii="宋体" w:hAnsi="宋体" w:eastAsia="宋体" w:cs="宋体"/>
                <w:color w:val="auto"/>
                <w:kern w:val="0"/>
                <w:sz w:val="24"/>
              </w:rPr>
              <w:t>投标人的订刊款必须满足招标文件的要求,在此基础上投标人承诺订刊款能够按两个季度支付的得1分；投标人承诺订刊款能够按三个季度支付的得2分；投标人承诺订刊款能够按四个季度支付的得3分；未承诺的视为满足招标文件要求，但本项不得分。（满分3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582" w:type="dxa"/>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eastAsia="宋体" w:cs="宋体"/>
                <w:color w:val="auto"/>
                <w:kern w:val="0"/>
                <w:sz w:val="24"/>
              </w:rPr>
            </w:pPr>
            <w:r>
              <w:rPr>
                <w:rFonts w:ascii="宋体" w:hAnsi="宋体" w:eastAsia="宋体" w:cs="宋体"/>
                <w:color w:val="auto"/>
                <w:kern w:val="0"/>
                <w:sz w:val="24"/>
              </w:rPr>
              <w:t>业绩</w:t>
            </w:r>
          </w:p>
        </w:tc>
        <w:tc>
          <w:tcPr>
            <w:tcW w:w="582" w:type="dxa"/>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eastAsia="宋体" w:cs="宋体"/>
                <w:color w:val="auto"/>
                <w:kern w:val="0"/>
                <w:sz w:val="24"/>
              </w:rPr>
            </w:pPr>
            <w:r>
              <w:rPr>
                <w:rFonts w:ascii="宋体" w:hAnsi="宋体" w:eastAsia="宋体" w:cs="宋体"/>
                <w:color w:val="auto"/>
                <w:kern w:val="0"/>
                <w:sz w:val="24"/>
              </w:rPr>
              <w:t>3</w:t>
            </w:r>
          </w:p>
        </w:tc>
        <w:tc>
          <w:tcPr>
            <w:tcW w:w="7172" w:type="dxa"/>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eastAsia="宋体" w:cs="宋体"/>
                <w:color w:val="auto"/>
                <w:kern w:val="0"/>
                <w:sz w:val="24"/>
              </w:rPr>
            </w:pPr>
            <w:r>
              <w:rPr>
                <w:rFonts w:ascii="宋体" w:hAnsi="宋体" w:eastAsia="宋体" w:cs="宋体"/>
                <w:color w:val="auto"/>
                <w:kern w:val="0"/>
                <w:sz w:val="24"/>
              </w:rPr>
              <w:t>根据投标人提供</w:t>
            </w:r>
            <w:r>
              <w:rPr>
                <w:rFonts w:ascii="宋体" w:hAnsi="宋体" w:eastAsia="宋体" w:cs="宋体"/>
                <w:color w:val="auto"/>
                <w:kern w:val="0"/>
                <w:sz w:val="24"/>
              </w:rPr>
              <w:t>201</w:t>
            </w:r>
            <w:r>
              <w:rPr>
                <w:rFonts w:hint="eastAsia" w:ascii="宋体" w:hAnsi="宋体" w:eastAsia="宋体" w:cs="宋体"/>
                <w:color w:val="auto"/>
                <w:kern w:val="0"/>
                <w:sz w:val="24"/>
              </w:rPr>
              <w:t>7</w:t>
            </w:r>
            <w:r>
              <w:rPr>
                <w:rFonts w:ascii="宋体" w:hAnsi="宋体" w:eastAsia="宋体" w:cs="宋体"/>
                <w:color w:val="auto"/>
                <w:kern w:val="0"/>
                <w:sz w:val="24"/>
              </w:rPr>
              <w:t>年1月1日至本项目投标截止时间止</w:t>
            </w:r>
            <w:r>
              <w:rPr>
                <w:rFonts w:ascii="宋体" w:hAnsi="宋体" w:eastAsia="宋体" w:cs="宋体"/>
                <w:color w:val="auto"/>
                <w:kern w:val="0"/>
                <w:sz w:val="24"/>
              </w:rPr>
              <w:t>（日期以合同签订日期为准）所完成的类似的发行投递业绩进行评分，每提供1份合格的业绩得1分，满分3分。【注：投标人须同时提供中标公告(提供相关网站中标公告的下载网页并注明网址)、中标通知书复印件、采购合同文本复印件，以及能够证明该业绩项目已经采购人验收合格的相关证明文件复印件。采购合同文本须加盖投标人公章并注明复印件与原件一致。评标过程中如发现填报不实，本项不得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582" w:type="dxa"/>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eastAsia="宋体" w:cs="宋体"/>
                <w:color w:val="auto"/>
                <w:kern w:val="0"/>
                <w:sz w:val="24"/>
              </w:rPr>
            </w:pPr>
            <w:r>
              <w:rPr>
                <w:rFonts w:ascii="宋体" w:hAnsi="宋体" w:eastAsia="宋体" w:cs="宋体"/>
                <w:color w:val="auto"/>
                <w:kern w:val="0"/>
                <w:sz w:val="24"/>
              </w:rPr>
              <w:t>满意度</w:t>
            </w:r>
          </w:p>
        </w:tc>
        <w:tc>
          <w:tcPr>
            <w:tcW w:w="582" w:type="dxa"/>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eastAsia="宋体" w:cs="宋体"/>
                <w:color w:val="auto"/>
                <w:kern w:val="0"/>
                <w:sz w:val="24"/>
              </w:rPr>
            </w:pPr>
            <w:r>
              <w:rPr>
                <w:rFonts w:ascii="宋体" w:hAnsi="宋体" w:eastAsia="宋体" w:cs="宋体"/>
                <w:color w:val="auto"/>
                <w:kern w:val="0"/>
                <w:sz w:val="24"/>
              </w:rPr>
              <w:t>3</w:t>
            </w:r>
          </w:p>
        </w:tc>
        <w:tc>
          <w:tcPr>
            <w:tcW w:w="7172" w:type="dxa"/>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eastAsia="宋体" w:cs="宋体"/>
                <w:color w:val="auto"/>
                <w:kern w:val="0"/>
                <w:sz w:val="24"/>
              </w:rPr>
            </w:pPr>
            <w:r>
              <w:rPr>
                <w:rFonts w:ascii="宋体" w:hAnsi="宋体" w:eastAsia="宋体" w:cs="宋体"/>
                <w:color w:val="auto"/>
                <w:kern w:val="0"/>
                <w:sz w:val="24"/>
              </w:rPr>
              <w:t>根据投标人所提供的自</w:t>
            </w:r>
            <w:r>
              <w:rPr>
                <w:rFonts w:ascii="宋体" w:hAnsi="宋体" w:eastAsia="宋体" w:cs="宋体"/>
                <w:color w:val="auto"/>
                <w:kern w:val="0"/>
                <w:sz w:val="24"/>
              </w:rPr>
              <w:t>201</w:t>
            </w:r>
            <w:r>
              <w:rPr>
                <w:rFonts w:hint="eastAsia" w:ascii="宋体" w:hAnsi="宋体" w:eastAsia="宋体" w:cs="宋体"/>
                <w:color w:val="auto"/>
                <w:kern w:val="0"/>
                <w:sz w:val="24"/>
              </w:rPr>
              <w:t>7</w:t>
            </w:r>
            <w:r>
              <w:rPr>
                <w:rFonts w:ascii="宋体" w:hAnsi="宋体" w:eastAsia="宋体" w:cs="宋体"/>
                <w:color w:val="auto"/>
                <w:kern w:val="0"/>
                <w:sz w:val="24"/>
              </w:rPr>
              <w:t>年1月1日至本项目投标截止时间止已完成的或正在履行的从事报刊杂志发行投递业务满意度情况进行评分：每提供1份业主服务评价满意度为优秀、满意或好的得1分，满分3分。投标人应如实提供由业主单位出具的项目服务满意度相关证明材料和合同文本复印件并加盖投标人公章，否则不得分。</w:t>
            </w:r>
            <w:r>
              <w:rPr>
                <w:rFonts w:ascii="宋体" w:hAnsi="宋体" w:eastAsia="宋体" w:cs="宋体"/>
                <w:color w:val="auto"/>
                <w:kern w:val="0"/>
                <w:sz w:val="24"/>
              </w:rPr>
              <w:t>（</w:t>
            </w:r>
            <w:r>
              <w:rPr>
                <w:rFonts w:hint="eastAsia" w:ascii="宋体" w:hAnsi="宋体" w:eastAsia="宋体" w:cs="宋体"/>
                <w:color w:val="auto"/>
                <w:kern w:val="0"/>
                <w:sz w:val="24"/>
              </w:rPr>
              <w:t>注：</w:t>
            </w:r>
            <w:r>
              <w:rPr>
                <w:rFonts w:ascii="宋体" w:hAnsi="宋体" w:eastAsia="宋体" w:cs="宋体"/>
                <w:color w:val="auto"/>
                <w:kern w:val="0"/>
                <w:sz w:val="24"/>
              </w:rPr>
              <w:t>若该证明文件与</w:t>
            </w:r>
            <w:r>
              <w:rPr>
                <w:rFonts w:hint="eastAsia" w:ascii="宋体" w:hAnsi="宋体" w:eastAsia="宋体" w:cs="宋体"/>
                <w:color w:val="auto"/>
                <w:kern w:val="0"/>
                <w:sz w:val="24"/>
              </w:rPr>
              <w:t>业绩评分项</w:t>
            </w:r>
            <w:r>
              <w:rPr>
                <w:rFonts w:ascii="宋体" w:hAnsi="宋体" w:eastAsia="宋体" w:cs="宋体"/>
                <w:color w:val="auto"/>
                <w:kern w:val="0"/>
                <w:sz w:val="24"/>
              </w:rPr>
              <w:t>为同一份的，不重复得分）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582" w:type="dxa"/>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eastAsia="宋体" w:cs="宋体"/>
                <w:color w:val="auto"/>
                <w:kern w:val="0"/>
                <w:sz w:val="24"/>
              </w:rPr>
            </w:pPr>
            <w:r>
              <w:rPr>
                <w:rFonts w:ascii="宋体" w:hAnsi="宋体" w:eastAsia="宋体" w:cs="宋体"/>
                <w:color w:val="auto"/>
                <w:kern w:val="0"/>
                <w:sz w:val="24"/>
              </w:rPr>
              <w:t>培训方案</w:t>
            </w:r>
          </w:p>
        </w:tc>
        <w:tc>
          <w:tcPr>
            <w:tcW w:w="582" w:type="dxa"/>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eastAsia="宋体" w:cs="宋体"/>
                <w:color w:val="auto"/>
                <w:kern w:val="0"/>
                <w:sz w:val="24"/>
              </w:rPr>
            </w:pPr>
            <w:r>
              <w:rPr>
                <w:rFonts w:ascii="宋体" w:hAnsi="宋体" w:eastAsia="宋体" w:cs="宋体"/>
                <w:color w:val="auto"/>
                <w:kern w:val="0"/>
                <w:sz w:val="24"/>
              </w:rPr>
              <w:t>3</w:t>
            </w:r>
          </w:p>
        </w:tc>
        <w:tc>
          <w:tcPr>
            <w:tcW w:w="7172" w:type="dxa"/>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eastAsia="宋体" w:cs="宋体"/>
                <w:color w:val="auto"/>
                <w:kern w:val="0"/>
                <w:sz w:val="24"/>
              </w:rPr>
            </w:pPr>
            <w:r>
              <w:rPr>
                <w:rFonts w:ascii="宋体" w:hAnsi="宋体" w:eastAsia="宋体" w:cs="宋体"/>
                <w:color w:val="auto"/>
                <w:kern w:val="0"/>
                <w:sz w:val="24"/>
              </w:rPr>
              <w:t>根据投标人的培训方案进行评分：有完整、可行的培训方案，能明确具体培训内容、方式、时间、对象以及培训目标，有专业培训队伍。培训方案完全满足上述要求的得3分；培训方案部分满足上述要求的得1 分；培训方案不可行或完全不满足项目要求的得0 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582" w:type="dxa"/>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eastAsia="宋体" w:cs="宋体"/>
                <w:color w:val="auto"/>
                <w:kern w:val="0"/>
                <w:sz w:val="24"/>
              </w:rPr>
            </w:pPr>
            <w:r>
              <w:rPr>
                <w:rFonts w:ascii="宋体" w:hAnsi="宋体" w:eastAsia="宋体" w:cs="宋体"/>
                <w:color w:val="auto"/>
                <w:kern w:val="0"/>
                <w:sz w:val="24"/>
              </w:rPr>
              <w:t>许可证书</w:t>
            </w:r>
          </w:p>
        </w:tc>
        <w:tc>
          <w:tcPr>
            <w:tcW w:w="582" w:type="dxa"/>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eastAsia="宋体" w:cs="宋体"/>
                <w:color w:val="auto"/>
                <w:kern w:val="0"/>
                <w:sz w:val="24"/>
              </w:rPr>
            </w:pPr>
            <w:r>
              <w:rPr>
                <w:rFonts w:ascii="宋体" w:hAnsi="宋体" w:eastAsia="宋体" w:cs="宋体"/>
                <w:color w:val="auto"/>
                <w:kern w:val="0"/>
                <w:sz w:val="24"/>
              </w:rPr>
              <w:t>1</w:t>
            </w:r>
          </w:p>
        </w:tc>
        <w:tc>
          <w:tcPr>
            <w:tcW w:w="7172" w:type="dxa"/>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eastAsia="宋体" w:cs="宋体"/>
                <w:color w:val="auto"/>
                <w:kern w:val="0"/>
                <w:sz w:val="24"/>
              </w:rPr>
            </w:pPr>
            <w:r>
              <w:rPr>
                <w:rFonts w:ascii="宋体" w:hAnsi="宋体" w:eastAsia="宋体" w:cs="宋体"/>
                <w:color w:val="auto"/>
                <w:kern w:val="0"/>
                <w:sz w:val="24"/>
              </w:rPr>
              <w:t>投标人具有国家新闻出版部门颁发的《出版物经营许可证》的得1分。投标人须提供合格有效的证书复印件并加盖投标人公章，未提供不得分。</w:t>
            </w:r>
            <w:r>
              <w:rPr>
                <w:rFonts w:hint="eastAsia" w:ascii="宋体" w:hAnsi="宋体" w:eastAsia="宋体" w:cs="宋体"/>
                <w:color w:val="auto"/>
                <w:kern w:val="0"/>
                <w:sz w:val="24"/>
              </w:rPr>
              <w:t xml:space="preserve">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582" w:type="dxa"/>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eastAsia="宋体" w:cs="宋体"/>
                <w:color w:val="auto"/>
                <w:kern w:val="0"/>
                <w:sz w:val="24"/>
              </w:rPr>
            </w:pPr>
            <w:r>
              <w:rPr>
                <w:rFonts w:ascii="宋体" w:hAnsi="宋体" w:eastAsia="宋体" w:cs="宋体"/>
                <w:color w:val="auto"/>
                <w:kern w:val="0"/>
                <w:sz w:val="24"/>
              </w:rPr>
              <w:t>体系认证证书</w:t>
            </w:r>
          </w:p>
        </w:tc>
        <w:tc>
          <w:tcPr>
            <w:tcW w:w="582" w:type="dxa"/>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eastAsia="宋体" w:cs="宋体"/>
                <w:color w:val="auto"/>
                <w:kern w:val="0"/>
                <w:sz w:val="24"/>
              </w:rPr>
            </w:pPr>
            <w:r>
              <w:rPr>
                <w:rFonts w:ascii="宋体" w:hAnsi="宋体" w:eastAsia="宋体" w:cs="宋体"/>
                <w:color w:val="auto"/>
                <w:kern w:val="0"/>
                <w:sz w:val="24"/>
              </w:rPr>
              <w:t>1</w:t>
            </w:r>
          </w:p>
        </w:tc>
        <w:tc>
          <w:tcPr>
            <w:tcW w:w="7172" w:type="dxa"/>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eastAsia="宋体" w:cs="宋体"/>
                <w:color w:val="auto"/>
                <w:kern w:val="0"/>
                <w:sz w:val="24"/>
              </w:rPr>
            </w:pPr>
            <w:r>
              <w:rPr>
                <w:rFonts w:ascii="宋体" w:hAnsi="宋体" w:eastAsia="宋体" w:cs="宋体"/>
                <w:color w:val="auto"/>
                <w:kern w:val="0"/>
                <w:sz w:val="24"/>
              </w:rPr>
              <w:t>投标人具有ISO9001质量管理体系认证证书得1分。投标人须提供合格有效的证书复印件并加盖投标人公章，未提供不得分。</w:t>
            </w:r>
            <w:r>
              <w:rPr>
                <w:rFonts w:hint="eastAsia" w:ascii="宋体" w:hAnsi="宋体" w:eastAsia="宋体" w:cs="宋体"/>
                <w:color w:val="auto"/>
                <w:kern w:val="0"/>
                <w:sz w:val="24"/>
              </w:rPr>
              <w:t xml:space="preserve">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582" w:type="dxa"/>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eastAsia="宋体" w:cs="宋体"/>
                <w:color w:val="auto"/>
                <w:kern w:val="0"/>
                <w:sz w:val="24"/>
              </w:rPr>
            </w:pPr>
            <w:r>
              <w:rPr>
                <w:rFonts w:ascii="宋体" w:hAnsi="宋体" w:eastAsia="宋体" w:cs="宋体"/>
                <w:color w:val="auto"/>
                <w:kern w:val="0"/>
                <w:sz w:val="24"/>
              </w:rPr>
              <w:t>服务便捷性</w:t>
            </w:r>
          </w:p>
        </w:tc>
        <w:tc>
          <w:tcPr>
            <w:tcW w:w="582" w:type="dxa"/>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eastAsia="宋体" w:cs="宋体"/>
                <w:color w:val="auto"/>
                <w:kern w:val="0"/>
                <w:sz w:val="24"/>
              </w:rPr>
            </w:pPr>
            <w:r>
              <w:rPr>
                <w:rFonts w:ascii="宋体" w:hAnsi="宋体" w:eastAsia="宋体" w:cs="宋体"/>
                <w:color w:val="auto"/>
                <w:kern w:val="0"/>
                <w:sz w:val="24"/>
              </w:rPr>
              <w:t>3</w:t>
            </w:r>
          </w:p>
        </w:tc>
        <w:tc>
          <w:tcPr>
            <w:tcW w:w="7172" w:type="dxa"/>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eastAsia="宋体" w:cs="宋体"/>
                <w:color w:val="auto"/>
                <w:kern w:val="0"/>
                <w:sz w:val="24"/>
              </w:rPr>
            </w:pPr>
            <w:r>
              <w:rPr>
                <w:rFonts w:ascii="宋体" w:hAnsi="宋体" w:eastAsia="宋体" w:cs="宋体"/>
                <w:color w:val="auto"/>
                <w:kern w:val="0"/>
                <w:sz w:val="24"/>
              </w:rPr>
              <w:t>投标人承诺采购单位印刷点若在外地，发派人员可以直接从采购单位印刷点接收杂志并直接按采购单位要求进行投递的得3分，未承诺不得分。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582" w:type="dxa"/>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eastAsia="宋体" w:cs="宋体"/>
                <w:color w:val="auto"/>
                <w:kern w:val="0"/>
                <w:sz w:val="24"/>
              </w:rPr>
            </w:pPr>
            <w:r>
              <w:rPr>
                <w:rFonts w:ascii="宋体" w:hAnsi="宋体" w:eastAsia="宋体" w:cs="宋体"/>
                <w:color w:val="auto"/>
                <w:kern w:val="0"/>
                <w:sz w:val="24"/>
              </w:rPr>
              <w:t>投标文件的制作</w:t>
            </w:r>
          </w:p>
        </w:tc>
        <w:tc>
          <w:tcPr>
            <w:tcW w:w="582" w:type="dxa"/>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eastAsia="宋体" w:cs="宋体"/>
                <w:color w:val="auto"/>
                <w:kern w:val="0"/>
                <w:sz w:val="24"/>
              </w:rPr>
            </w:pPr>
            <w:r>
              <w:rPr>
                <w:rFonts w:ascii="宋体" w:hAnsi="宋体" w:eastAsia="宋体" w:cs="宋体"/>
                <w:color w:val="auto"/>
                <w:kern w:val="0"/>
                <w:sz w:val="24"/>
              </w:rPr>
              <w:t>3</w:t>
            </w:r>
          </w:p>
        </w:tc>
        <w:tc>
          <w:tcPr>
            <w:tcW w:w="7172" w:type="dxa"/>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eastAsia="宋体" w:cs="宋体"/>
                <w:color w:val="auto"/>
                <w:kern w:val="0"/>
                <w:sz w:val="24"/>
              </w:rPr>
            </w:pPr>
            <w:r>
              <w:rPr>
                <w:rFonts w:ascii="宋体" w:hAnsi="宋体" w:eastAsia="宋体" w:cs="宋体"/>
                <w:color w:val="auto"/>
                <w:kern w:val="0"/>
                <w:sz w:val="24"/>
              </w:rPr>
              <w:t>根据投标人上传的电子投标文件标记准确、分类合理、文字综合表述清楚的得3分；部分标记不准确，存在部分不足，但总体分类合理、表述较清楚的得2分；标记一般，存在大部分不足，文字表述一般的得1分，投标文件未做标记或分类不合理或表述混乱的不得分。</w:t>
            </w:r>
          </w:p>
        </w:tc>
      </w:tr>
    </w:tbl>
    <w:p>
      <w:pPr>
        <w:pStyle w:val="10"/>
        <w:widowControl/>
        <w:ind w:firstLine="480"/>
        <w:rPr>
          <w:color w:val="auto"/>
        </w:rPr>
      </w:pPr>
      <w:r>
        <w:rPr>
          <w:rFonts w:hint="eastAsia" w:ascii="宋体" w:hAnsi="宋体" w:eastAsia="宋体" w:cs="宋体"/>
          <w:color w:val="auto"/>
        </w:rPr>
        <w:t>④加分项（</w:t>
      </w:r>
      <w:r>
        <w:rPr>
          <w:rFonts w:ascii="Calibri" w:hAnsi="Calibri" w:eastAsia="宋体" w:cs="Calibri"/>
          <w:color w:val="auto"/>
        </w:rPr>
        <w:t>F4</w:t>
      </w:r>
      <w:r>
        <w:rPr>
          <w:rFonts w:hint="eastAsia" w:ascii="宋体" w:hAnsi="宋体" w:eastAsia="宋体" w:cs="宋体"/>
          <w:color w:val="auto"/>
        </w:rPr>
        <w:t>×</w:t>
      </w:r>
      <w:r>
        <w:rPr>
          <w:rFonts w:ascii="Calibri" w:hAnsi="Calibri" w:eastAsia="宋体" w:cs="Calibri"/>
          <w:color w:val="auto"/>
        </w:rPr>
        <w:t>A4</w:t>
      </w:r>
      <w:r>
        <w:rPr>
          <w:rFonts w:hint="eastAsia" w:ascii="宋体" w:hAnsi="宋体" w:eastAsia="宋体" w:cs="宋体"/>
          <w:color w:val="auto"/>
        </w:rPr>
        <w:t>）</w:t>
      </w:r>
    </w:p>
    <w:p>
      <w:pPr>
        <w:pStyle w:val="10"/>
        <w:widowControl/>
        <w:ind w:firstLine="480"/>
        <w:rPr>
          <w:color w:val="auto"/>
        </w:rPr>
      </w:pPr>
      <w:r>
        <w:rPr>
          <w:rFonts w:hint="eastAsia" w:ascii="宋体" w:hAnsi="宋体" w:eastAsia="宋体" w:cs="宋体"/>
          <w:color w:val="auto"/>
        </w:rPr>
        <w:t>a.优先类节能产品、环境标志产品：</w:t>
      </w:r>
    </w:p>
    <w:p>
      <w:pPr>
        <w:pStyle w:val="10"/>
        <w:widowControl/>
        <w:ind w:firstLine="480"/>
        <w:rPr>
          <w:color w:val="auto"/>
        </w:rPr>
      </w:pPr>
      <w:r>
        <w:rPr>
          <w:rFonts w:hint="eastAsia" w:ascii="宋体" w:hAnsi="宋体" w:eastAsia="宋体" w:cs="宋体"/>
          <w:color w:val="auto"/>
        </w:rPr>
        <w:t>a1若同一合同包内节能、环境标志产品报价总金额低于该合同包报价总金额</w:t>
      </w:r>
      <w:r>
        <w:rPr>
          <w:rFonts w:ascii="Calibri" w:hAnsi="Calibri" w:eastAsia="宋体" w:cs="Calibri"/>
          <w:color w:val="auto"/>
        </w:rPr>
        <w:t>20%</w:t>
      </w:r>
      <w:r>
        <w:rPr>
          <w:rFonts w:hint="eastAsia" w:ascii="宋体" w:hAnsi="宋体" w:eastAsia="宋体" w:cs="宋体"/>
          <w:color w:val="auto"/>
        </w:rPr>
        <w:t>（含</w:t>
      </w:r>
      <w:r>
        <w:rPr>
          <w:rFonts w:ascii="Calibri" w:hAnsi="Calibri" w:eastAsia="宋体" w:cs="Calibri"/>
          <w:color w:val="auto"/>
        </w:rPr>
        <w:t>20%</w:t>
      </w:r>
      <w:r>
        <w:rPr>
          <w:rFonts w:hint="eastAsia" w:ascii="宋体" w:hAnsi="宋体" w:eastAsia="宋体" w:cs="宋体"/>
          <w:color w:val="auto"/>
        </w:rPr>
        <w:t>）以下，将分别给予节能、环境标志产品价格项（</w:t>
      </w:r>
      <w:r>
        <w:rPr>
          <w:rFonts w:ascii="Calibri" w:hAnsi="Calibri" w:eastAsia="宋体" w:cs="Calibri"/>
          <w:color w:val="auto"/>
        </w:rPr>
        <w:t>F1</w:t>
      </w:r>
      <w:r>
        <w:rPr>
          <w:rFonts w:hint="eastAsia" w:ascii="宋体" w:hAnsi="宋体" w:eastAsia="宋体" w:cs="宋体"/>
          <w:color w:val="auto"/>
        </w:rPr>
        <w:t>×</w:t>
      </w:r>
      <w:r>
        <w:rPr>
          <w:rFonts w:ascii="Calibri" w:hAnsi="Calibri" w:eastAsia="宋体" w:cs="Calibri"/>
          <w:color w:val="auto"/>
        </w:rPr>
        <w:t>A1</w:t>
      </w:r>
      <w:r>
        <w:rPr>
          <w:rFonts w:hint="eastAsia" w:ascii="宋体" w:hAnsi="宋体" w:eastAsia="宋体" w:cs="宋体"/>
          <w:color w:val="auto"/>
        </w:rPr>
        <w:t>，按照满分计）和技术项（</w:t>
      </w:r>
      <w:r>
        <w:rPr>
          <w:rFonts w:ascii="Calibri" w:hAnsi="Calibri" w:eastAsia="宋体" w:cs="Calibri"/>
          <w:color w:val="auto"/>
        </w:rPr>
        <w:t>F2</w:t>
      </w:r>
      <w:r>
        <w:rPr>
          <w:rFonts w:hint="eastAsia" w:ascii="宋体" w:hAnsi="宋体" w:eastAsia="宋体" w:cs="宋体"/>
          <w:color w:val="auto"/>
        </w:rPr>
        <w:t>×</w:t>
      </w:r>
      <w:r>
        <w:rPr>
          <w:rFonts w:ascii="Calibri" w:hAnsi="Calibri" w:eastAsia="宋体" w:cs="Calibri"/>
          <w:color w:val="auto"/>
        </w:rPr>
        <w:t>A2</w:t>
      </w:r>
      <w:r>
        <w:rPr>
          <w:rFonts w:hint="eastAsia" w:ascii="宋体" w:hAnsi="宋体" w:eastAsia="宋体" w:cs="宋体"/>
          <w:color w:val="auto"/>
        </w:rPr>
        <w:t>，按照满分计）</w:t>
      </w:r>
      <w:r>
        <w:rPr>
          <w:rFonts w:ascii="Calibri" w:hAnsi="Calibri" w:eastAsia="宋体" w:cs="Calibri"/>
          <w:color w:val="auto"/>
        </w:rPr>
        <w:t>4%</w:t>
      </w:r>
      <w:r>
        <w:rPr>
          <w:rFonts w:hint="eastAsia" w:ascii="宋体" w:hAnsi="宋体" w:eastAsia="宋体" w:cs="宋体"/>
          <w:color w:val="auto"/>
        </w:rPr>
        <w:t>的加分；若同一合同包内节能、环境标志产品报价总金额占该合同包报价总金额</w:t>
      </w:r>
      <w:r>
        <w:rPr>
          <w:rFonts w:ascii="Calibri" w:hAnsi="Calibri" w:eastAsia="宋体" w:cs="Calibri"/>
          <w:color w:val="auto"/>
        </w:rPr>
        <w:t>20%-50%</w:t>
      </w:r>
      <w:r>
        <w:rPr>
          <w:rFonts w:hint="eastAsia" w:ascii="宋体" w:hAnsi="宋体" w:eastAsia="宋体" w:cs="宋体"/>
          <w:color w:val="auto"/>
        </w:rPr>
        <w:t>（含</w:t>
      </w:r>
      <w:r>
        <w:rPr>
          <w:rFonts w:ascii="Calibri" w:hAnsi="Calibri" w:eastAsia="宋体" w:cs="Calibri"/>
          <w:color w:val="auto"/>
        </w:rPr>
        <w:t>50%</w:t>
      </w:r>
      <w:r>
        <w:rPr>
          <w:rFonts w:hint="eastAsia" w:ascii="宋体" w:hAnsi="宋体" w:eastAsia="宋体" w:cs="宋体"/>
          <w:color w:val="auto"/>
        </w:rPr>
        <w:t>），将分别给予节能、环境标志产品价格项（</w:t>
      </w:r>
      <w:r>
        <w:rPr>
          <w:rFonts w:ascii="Calibri" w:hAnsi="Calibri" w:eastAsia="宋体" w:cs="Calibri"/>
          <w:color w:val="auto"/>
        </w:rPr>
        <w:t>F1</w:t>
      </w:r>
      <w:r>
        <w:rPr>
          <w:rFonts w:hint="eastAsia" w:ascii="宋体" w:hAnsi="宋体" w:eastAsia="宋体" w:cs="宋体"/>
          <w:color w:val="auto"/>
        </w:rPr>
        <w:t>×</w:t>
      </w:r>
      <w:r>
        <w:rPr>
          <w:rFonts w:ascii="Calibri" w:hAnsi="Calibri" w:eastAsia="宋体" w:cs="Calibri"/>
          <w:color w:val="auto"/>
        </w:rPr>
        <w:t>A1</w:t>
      </w:r>
      <w:r>
        <w:rPr>
          <w:rFonts w:hint="eastAsia" w:ascii="宋体" w:hAnsi="宋体" w:eastAsia="宋体" w:cs="宋体"/>
          <w:color w:val="auto"/>
        </w:rPr>
        <w:t>，按照满分计）和技术项（</w:t>
      </w:r>
      <w:r>
        <w:rPr>
          <w:rFonts w:ascii="Calibri" w:hAnsi="Calibri" w:eastAsia="宋体" w:cs="Calibri"/>
          <w:color w:val="auto"/>
        </w:rPr>
        <w:t>F2</w:t>
      </w:r>
      <w:r>
        <w:rPr>
          <w:rFonts w:hint="eastAsia" w:ascii="宋体" w:hAnsi="宋体" w:eastAsia="宋体" w:cs="宋体"/>
          <w:color w:val="auto"/>
        </w:rPr>
        <w:t>×</w:t>
      </w:r>
      <w:r>
        <w:rPr>
          <w:rFonts w:ascii="Calibri" w:hAnsi="Calibri" w:eastAsia="宋体" w:cs="Calibri"/>
          <w:color w:val="auto"/>
        </w:rPr>
        <w:t>A2</w:t>
      </w:r>
      <w:r>
        <w:rPr>
          <w:rFonts w:hint="eastAsia" w:ascii="宋体" w:hAnsi="宋体" w:eastAsia="宋体" w:cs="宋体"/>
          <w:color w:val="auto"/>
        </w:rPr>
        <w:t>，按照满分计）</w:t>
      </w:r>
      <w:r>
        <w:rPr>
          <w:rFonts w:ascii="Calibri" w:hAnsi="Calibri" w:eastAsia="宋体" w:cs="Calibri"/>
          <w:color w:val="auto"/>
        </w:rPr>
        <w:t>6%</w:t>
      </w:r>
      <w:r>
        <w:rPr>
          <w:rFonts w:hint="eastAsia" w:ascii="宋体" w:hAnsi="宋体" w:eastAsia="宋体" w:cs="宋体"/>
          <w:color w:val="auto"/>
        </w:rPr>
        <w:t>的加分；若同一合同包内节能、环境标志产品报价总金额占该合同包报价总金额</w:t>
      </w:r>
      <w:r>
        <w:rPr>
          <w:rFonts w:ascii="Calibri" w:hAnsi="Calibri" w:eastAsia="宋体" w:cs="Calibri"/>
          <w:color w:val="auto"/>
        </w:rPr>
        <w:t>50%</w:t>
      </w:r>
      <w:r>
        <w:rPr>
          <w:rFonts w:hint="eastAsia" w:ascii="宋体" w:hAnsi="宋体" w:eastAsia="宋体" w:cs="宋体"/>
          <w:color w:val="auto"/>
        </w:rPr>
        <w:t>以上的，将分别给予节能、环境标志产品价格项（</w:t>
      </w:r>
      <w:r>
        <w:rPr>
          <w:rFonts w:ascii="Calibri" w:hAnsi="Calibri" w:eastAsia="宋体" w:cs="Calibri"/>
          <w:color w:val="auto"/>
        </w:rPr>
        <w:t>F1</w:t>
      </w:r>
      <w:r>
        <w:rPr>
          <w:rFonts w:hint="eastAsia" w:ascii="宋体" w:hAnsi="宋体" w:eastAsia="宋体" w:cs="宋体"/>
          <w:color w:val="auto"/>
        </w:rPr>
        <w:t>×</w:t>
      </w:r>
      <w:r>
        <w:rPr>
          <w:rFonts w:ascii="Calibri" w:hAnsi="Calibri" w:eastAsia="宋体" w:cs="Calibri"/>
          <w:color w:val="auto"/>
        </w:rPr>
        <w:t>A1</w:t>
      </w:r>
      <w:r>
        <w:rPr>
          <w:rFonts w:hint="eastAsia" w:ascii="宋体" w:hAnsi="宋体" w:eastAsia="宋体" w:cs="宋体"/>
          <w:color w:val="auto"/>
        </w:rPr>
        <w:t>，按照满分计）和技术项（</w:t>
      </w:r>
      <w:r>
        <w:rPr>
          <w:rFonts w:ascii="Calibri" w:hAnsi="Calibri" w:eastAsia="宋体" w:cs="Calibri"/>
          <w:color w:val="auto"/>
        </w:rPr>
        <w:t>F2</w:t>
      </w:r>
      <w:r>
        <w:rPr>
          <w:rFonts w:hint="eastAsia" w:ascii="宋体" w:hAnsi="宋体" w:eastAsia="宋体" w:cs="宋体"/>
          <w:color w:val="auto"/>
        </w:rPr>
        <w:t>×</w:t>
      </w:r>
      <w:r>
        <w:rPr>
          <w:rFonts w:ascii="Calibri" w:hAnsi="Calibri" w:eastAsia="宋体" w:cs="Calibri"/>
          <w:color w:val="auto"/>
        </w:rPr>
        <w:t>A2</w:t>
      </w:r>
      <w:r>
        <w:rPr>
          <w:rFonts w:hint="eastAsia" w:ascii="宋体" w:hAnsi="宋体" w:eastAsia="宋体" w:cs="宋体"/>
          <w:color w:val="auto"/>
        </w:rPr>
        <w:t>，按照满分计）</w:t>
      </w:r>
      <w:r>
        <w:rPr>
          <w:rFonts w:ascii="Calibri" w:hAnsi="Calibri" w:eastAsia="宋体" w:cs="Calibri"/>
          <w:color w:val="auto"/>
        </w:rPr>
        <w:t>8%</w:t>
      </w:r>
      <w:r>
        <w:rPr>
          <w:rFonts w:hint="eastAsia" w:ascii="宋体" w:hAnsi="宋体" w:eastAsia="宋体" w:cs="宋体"/>
          <w:color w:val="auto"/>
        </w:rPr>
        <w:t>的加分。</w:t>
      </w:r>
    </w:p>
    <w:p>
      <w:pPr>
        <w:pStyle w:val="10"/>
        <w:widowControl/>
        <w:ind w:firstLine="480"/>
        <w:rPr>
          <w:color w:val="auto"/>
        </w:rPr>
      </w:pPr>
      <w:r>
        <w:rPr>
          <w:rFonts w:hint="eastAsia" w:ascii="宋体" w:hAnsi="宋体" w:eastAsia="宋体" w:cs="宋体"/>
          <w:color w:val="auto"/>
        </w:rPr>
        <w:t>a2若节能、环境标志产品仅是构成投标产品的部件、组件或零件，则该投标产品不享受鼓励优惠政策。同一品目中各认证证书不重复计算加分。强制类节能产品不享受加分。</w:t>
      </w:r>
      <w:r>
        <w:rPr>
          <w:color w:val="auto"/>
        </w:rPr>
        <w:t xml:space="preserve"> </w:t>
      </w:r>
    </w:p>
    <w:tbl>
      <w:tblPr>
        <w:tblStyle w:val="14"/>
        <w:tblW w:w="8316" w:type="dxa"/>
        <w:tblCellSpacing w:w="0" w:type="dxa"/>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66"/>
        <w:gridCol w:w="497"/>
        <w:gridCol w:w="68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Header/>
          <w:tblCellSpacing w:w="0" w:type="dxa"/>
        </w:trPr>
        <w:tc>
          <w:tcPr>
            <w:tcW w:w="966" w:type="dxa"/>
            <w:shd w:val="clear" w:color="auto" w:fill="auto"/>
            <w:vAlign w:val="center"/>
          </w:tcPr>
          <w:p>
            <w:pPr>
              <w:widowControl/>
              <w:jc w:val="left"/>
              <w:rPr>
                <w:color w:val="auto"/>
                <w:sz w:val="24"/>
              </w:rPr>
            </w:pPr>
            <w:r>
              <w:rPr>
                <w:rFonts w:ascii="宋体" w:hAnsi="宋体" w:eastAsia="宋体" w:cs="宋体"/>
                <w:color w:val="auto"/>
                <w:kern w:val="0"/>
                <w:sz w:val="24"/>
              </w:rPr>
              <w:t>评标项目</w:t>
            </w:r>
          </w:p>
        </w:tc>
        <w:tc>
          <w:tcPr>
            <w:tcW w:w="497" w:type="dxa"/>
            <w:shd w:val="clear" w:color="auto" w:fill="auto"/>
            <w:vAlign w:val="center"/>
          </w:tcPr>
          <w:p>
            <w:pPr>
              <w:widowControl/>
              <w:jc w:val="left"/>
              <w:rPr>
                <w:color w:val="auto"/>
                <w:sz w:val="24"/>
              </w:rPr>
            </w:pPr>
            <w:r>
              <w:rPr>
                <w:rFonts w:ascii="宋体" w:hAnsi="宋体" w:eastAsia="宋体" w:cs="宋体"/>
                <w:color w:val="auto"/>
                <w:kern w:val="0"/>
                <w:sz w:val="24"/>
              </w:rPr>
              <w:t>评标分值</w:t>
            </w:r>
          </w:p>
        </w:tc>
        <w:tc>
          <w:tcPr>
            <w:tcW w:w="6853" w:type="dxa"/>
            <w:shd w:val="clear" w:color="auto" w:fill="auto"/>
            <w:vAlign w:val="center"/>
          </w:tcPr>
          <w:p>
            <w:pPr>
              <w:widowControl/>
              <w:jc w:val="left"/>
              <w:rPr>
                <w:color w:val="auto"/>
                <w:sz w:val="24"/>
              </w:rPr>
            </w:pPr>
            <w:r>
              <w:rPr>
                <w:rFonts w:ascii="宋体" w:hAnsi="宋体" w:eastAsia="宋体" w:cs="宋体"/>
                <w:color w:val="auto"/>
                <w:kern w:val="0"/>
                <w:sz w:val="24"/>
              </w:rPr>
              <w:t>评标方法描述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CellSpacing w:w="0" w:type="dxa"/>
        </w:trPr>
        <w:tc>
          <w:tcPr>
            <w:tcW w:w="966" w:type="dxa"/>
            <w:shd w:val="clear" w:color="auto" w:fill="auto"/>
            <w:vAlign w:val="center"/>
          </w:tcPr>
          <w:p>
            <w:pPr>
              <w:widowControl/>
              <w:jc w:val="left"/>
              <w:rPr>
                <w:color w:val="auto"/>
                <w:sz w:val="24"/>
              </w:rPr>
            </w:pPr>
            <w:r>
              <w:rPr>
                <w:rFonts w:ascii="宋体" w:hAnsi="宋体" w:eastAsia="宋体" w:cs="宋体"/>
                <w:color w:val="auto"/>
                <w:kern w:val="0"/>
                <w:sz w:val="24"/>
              </w:rPr>
              <w:t>节能、减排、环境标志产品</w:t>
            </w:r>
          </w:p>
        </w:tc>
        <w:tc>
          <w:tcPr>
            <w:tcW w:w="497" w:type="dxa"/>
            <w:shd w:val="clear" w:color="auto" w:fill="auto"/>
            <w:vAlign w:val="center"/>
          </w:tcPr>
          <w:p>
            <w:pPr>
              <w:widowControl/>
              <w:jc w:val="left"/>
              <w:rPr>
                <w:color w:val="auto"/>
                <w:sz w:val="24"/>
              </w:rPr>
            </w:pPr>
            <w:r>
              <w:rPr>
                <w:rFonts w:ascii="宋体" w:hAnsi="宋体" w:eastAsia="宋体" w:cs="宋体"/>
                <w:color w:val="auto"/>
                <w:kern w:val="0"/>
                <w:sz w:val="24"/>
              </w:rPr>
              <w:t>6</w:t>
            </w:r>
            <w:r>
              <w:rPr>
                <w:rFonts w:hint="eastAsia" w:ascii="宋体" w:hAnsi="宋体" w:eastAsia="宋体" w:cs="宋体"/>
                <w:color w:val="auto"/>
                <w:kern w:val="0"/>
                <w:sz w:val="24"/>
              </w:rPr>
              <w:t>.4</w:t>
            </w:r>
          </w:p>
        </w:tc>
        <w:tc>
          <w:tcPr>
            <w:tcW w:w="6853" w:type="dxa"/>
            <w:shd w:val="clear" w:color="auto" w:fill="auto"/>
            <w:vAlign w:val="center"/>
          </w:tcPr>
          <w:p>
            <w:pPr>
              <w:widowControl/>
              <w:jc w:val="left"/>
              <w:rPr>
                <w:color w:val="auto"/>
                <w:sz w:val="24"/>
              </w:rPr>
            </w:pPr>
            <w:r>
              <w:rPr>
                <w:rFonts w:ascii="宋体" w:hAnsi="宋体" w:eastAsia="宋体" w:cs="宋体"/>
                <w:color w:val="auto"/>
                <w:kern w:val="0"/>
                <w:sz w:val="24"/>
              </w:rPr>
              <w:t>采用综合评分法时，同一合同包内的节能、减排、环境标志产品报价总金额占本合同包报价总金额20%（含20%）以下的，给予价格评标项标准总分值4%的加分和技术评标项标准总分值4%的加分，同一合同包内的节能、减排、环境标志产品报价总金额占本合同包报价总金额20%-50%（含50%），给予价格评标项标准总分值6%的加分和技术评标项标准总分值6%的加分，同一合同包内的节能、减排、环境标志产品报价总金额占本合同包报价总金额50%以上，给予价格评标项标准总分值8%的加分和技术评标项标准总分值8%的加分。注：投标人在投标报价时必须对节能（非强制类产品）、环境标志产品单独分项报价，并于投标文件中提供属于节能（非强制类产品）、环境标志产品的证明资料（国家确定的认证机构出具的、处于有效期之内的产品认证证书复印件。）加盖投标人公章。注：①节能产品是指财政部、发展改革委最新公布的《节能产品政府采购品目清单》内且获得国家确定的认证机构出具的、处于有效期之内的产品认证证书的产品；环境标志产品是指生态环境部和财政部最新公布的《环境标志产品政府采购品目清单》内且获得国家确定的认证机构出具的、处于有效期之内的产品认证证书的产品；②同一合同包内的节能、环境标志产品部分加分只对属于清单内的非强制类产品进行加分，强制类产品不给予加分。③若同一合同包内的节能、环境标志产品仅是构成投标产品的部件、组件或零件的，则不给予加分。获得上述认证的产品在投标时应提供有效证明材料）。同一品目中各认证证书不重复计算加分。属于政府强制采购的节能产品不享受加分。其他详见招标文件第七章。</w:t>
            </w:r>
          </w:p>
        </w:tc>
      </w:tr>
    </w:tbl>
    <w:p>
      <w:pPr>
        <w:pStyle w:val="10"/>
        <w:widowControl/>
        <w:ind w:firstLine="480"/>
        <w:rPr>
          <w:color w:val="auto"/>
        </w:rPr>
      </w:pPr>
      <w:r>
        <w:rPr>
          <w:rFonts w:hint="eastAsia" w:ascii="宋体" w:hAnsi="宋体" w:eastAsia="宋体" w:cs="宋体"/>
          <w:color w:val="auto"/>
        </w:rPr>
        <w:t>（4）中标候选人排列规则顺序如下：</w:t>
      </w:r>
      <w:r>
        <w:rPr>
          <w:color w:val="auto"/>
        </w:rPr>
        <w:t xml:space="preserve"> </w:t>
      </w:r>
    </w:p>
    <w:p>
      <w:pPr>
        <w:pStyle w:val="10"/>
        <w:widowControl/>
        <w:ind w:firstLine="480"/>
        <w:rPr>
          <w:color w:val="auto"/>
        </w:rPr>
      </w:pPr>
      <w:r>
        <w:rPr>
          <w:rFonts w:hint="eastAsia" w:ascii="宋体" w:hAnsi="宋体" w:eastAsia="宋体" w:cs="宋体"/>
          <w:color w:val="auto"/>
        </w:rPr>
        <w:t>a.按照评标总得分（</w:t>
      </w:r>
      <w:r>
        <w:rPr>
          <w:rFonts w:ascii="Calibri" w:hAnsi="Calibri" w:eastAsia="宋体" w:cs="Calibri"/>
          <w:color w:val="auto"/>
        </w:rPr>
        <w:t>FA</w:t>
      </w:r>
      <w:r>
        <w:rPr>
          <w:rFonts w:hint="eastAsia" w:ascii="宋体" w:hAnsi="宋体" w:eastAsia="宋体" w:cs="宋体"/>
          <w:color w:val="auto"/>
        </w:rPr>
        <w:t>）由高到低顺序排列。</w:t>
      </w:r>
    </w:p>
    <w:p>
      <w:pPr>
        <w:pStyle w:val="10"/>
        <w:widowControl/>
        <w:ind w:firstLine="480"/>
        <w:rPr>
          <w:color w:val="auto"/>
        </w:rPr>
      </w:pPr>
      <w:r>
        <w:rPr>
          <w:rFonts w:hint="eastAsia" w:ascii="宋体" w:hAnsi="宋体" w:eastAsia="宋体" w:cs="宋体"/>
          <w:color w:val="auto"/>
        </w:rPr>
        <w:t>b.评标总得分（</w:t>
      </w:r>
      <w:r>
        <w:rPr>
          <w:rFonts w:ascii="Calibri" w:hAnsi="Calibri" w:eastAsia="宋体" w:cs="Calibri"/>
          <w:color w:val="auto"/>
        </w:rPr>
        <w:t>FA</w:t>
      </w:r>
      <w:r>
        <w:rPr>
          <w:rFonts w:hint="eastAsia" w:ascii="宋体" w:hAnsi="宋体" w:eastAsia="宋体" w:cs="宋体"/>
          <w:color w:val="auto"/>
        </w:rPr>
        <w:t>）相同的，按照评标价（即价格扣除后的投标报价）由低到高顺序排列。</w:t>
      </w:r>
      <w:r>
        <w:rPr>
          <w:color w:val="auto"/>
        </w:rPr>
        <w:t xml:space="preserve"> </w:t>
      </w:r>
    </w:p>
    <w:p>
      <w:pPr>
        <w:pStyle w:val="10"/>
        <w:widowControl/>
        <w:ind w:firstLine="480"/>
        <w:rPr>
          <w:color w:val="auto"/>
        </w:rPr>
      </w:pPr>
      <w:r>
        <w:rPr>
          <w:rFonts w:hint="eastAsia" w:ascii="宋体" w:hAnsi="宋体" w:eastAsia="宋体" w:cs="宋体"/>
          <w:color w:val="auto"/>
        </w:rPr>
        <w:t>c.评标总得分（</w:t>
      </w:r>
      <w:r>
        <w:rPr>
          <w:rFonts w:ascii="Calibri" w:hAnsi="Calibri" w:eastAsia="宋体" w:cs="Calibri"/>
          <w:color w:val="auto"/>
        </w:rPr>
        <w:t>FA</w:t>
      </w:r>
      <w:r>
        <w:rPr>
          <w:rFonts w:hint="eastAsia" w:ascii="宋体" w:hAnsi="宋体" w:eastAsia="宋体" w:cs="宋体"/>
          <w:color w:val="auto"/>
        </w:rPr>
        <w:t>）且评标价（即价格扣除后的投标报价）相同的并列。</w:t>
      </w:r>
      <w:r>
        <w:rPr>
          <w:color w:val="auto"/>
        </w:rPr>
        <w:t xml:space="preserve"> </w:t>
      </w:r>
    </w:p>
    <w:p>
      <w:pPr>
        <w:pStyle w:val="10"/>
        <w:widowControl/>
        <w:spacing w:before="75" w:beforeAutospacing="0" w:after="75" w:afterAutospacing="0"/>
        <w:rPr>
          <w:color w:val="auto"/>
        </w:rPr>
      </w:pPr>
      <w:r>
        <w:rPr>
          <w:rFonts w:hint="eastAsia" w:ascii="宋体" w:hAnsi="宋体" w:eastAsia="宋体" w:cs="宋体"/>
          <w:color w:val="auto"/>
        </w:rPr>
        <w:t>8、其他规定</w:t>
      </w:r>
    </w:p>
    <w:p>
      <w:pPr>
        <w:pStyle w:val="10"/>
        <w:widowControl/>
        <w:spacing w:before="75" w:beforeAutospacing="0" w:after="75" w:afterAutospacing="0"/>
        <w:rPr>
          <w:color w:val="auto"/>
        </w:rPr>
      </w:pPr>
      <w:r>
        <w:rPr>
          <w:rFonts w:hint="eastAsia" w:ascii="宋体" w:hAnsi="宋体" w:eastAsia="宋体" w:cs="宋体"/>
          <w:color w:val="auto"/>
        </w:rPr>
        <w:t>8.1评标应全程保密且不得透露给任一投标人或与评标工作无关的人员。</w:t>
      </w:r>
    </w:p>
    <w:p>
      <w:pPr>
        <w:pStyle w:val="10"/>
        <w:widowControl/>
        <w:spacing w:before="75" w:beforeAutospacing="0" w:after="75" w:afterAutospacing="0"/>
        <w:rPr>
          <w:color w:val="auto"/>
        </w:rPr>
      </w:pPr>
      <w:r>
        <w:rPr>
          <w:rFonts w:hint="eastAsia" w:ascii="宋体" w:hAnsi="宋体" w:eastAsia="宋体" w:cs="宋体"/>
          <w:color w:val="auto"/>
        </w:rPr>
        <w:t>8.2评标将进行全程实时录音录像，录音录像资料随采购文件一并存档。</w:t>
      </w:r>
    </w:p>
    <w:p>
      <w:pPr>
        <w:pStyle w:val="10"/>
        <w:widowControl/>
        <w:spacing w:before="75" w:beforeAutospacing="0" w:after="75" w:afterAutospacing="0"/>
        <w:rPr>
          <w:color w:val="auto"/>
        </w:rPr>
      </w:pPr>
      <w:r>
        <w:rPr>
          <w:rFonts w:hint="eastAsia" w:ascii="宋体" w:hAnsi="宋体" w:eastAsia="宋体" w:cs="宋体"/>
          <w:color w:val="auto"/>
        </w:rPr>
        <w:t>8.3若投标人有任何试图干扰具体评标事务，影响评标委员会独立履行职责的行为，其投标无效且不予退还投标保证金。情节严重的，由财政部门列入不良行为记录。</w:t>
      </w:r>
    </w:p>
    <w:p>
      <w:pPr>
        <w:pStyle w:val="10"/>
        <w:widowControl/>
        <w:spacing w:before="75" w:beforeAutospacing="0" w:after="75" w:afterAutospacing="0"/>
        <w:rPr>
          <w:color w:val="auto"/>
        </w:rPr>
      </w:pPr>
      <w:r>
        <w:rPr>
          <w:rFonts w:hint="eastAsia" w:ascii="宋体" w:hAnsi="宋体" w:eastAsia="宋体" w:cs="宋体"/>
          <w:color w:val="auto"/>
        </w:rPr>
        <w:t>8.4其他：</w:t>
      </w:r>
      <w:r>
        <w:rPr>
          <w:color w:val="auto"/>
        </w:rPr>
        <w:t>无。</w:t>
      </w:r>
    </w:p>
    <w:p>
      <w:pPr>
        <w:pStyle w:val="10"/>
        <w:widowControl/>
        <w:spacing w:before="75" w:beforeAutospacing="0" w:after="75" w:afterAutospacing="0"/>
        <w:jc w:val="center"/>
        <w:rPr>
          <w:color w:val="auto"/>
        </w:rPr>
      </w:pPr>
      <w:r>
        <w:rPr>
          <w:color w:val="auto"/>
        </w:rPr>
        <w:t> </w:t>
      </w:r>
    </w:p>
    <w:p>
      <w:pPr>
        <w:pStyle w:val="10"/>
        <w:widowControl/>
        <w:spacing w:before="75" w:beforeAutospacing="0" w:after="75" w:afterAutospacing="0"/>
        <w:jc w:val="center"/>
        <w:rPr>
          <w:color w:val="auto"/>
        </w:rPr>
      </w:pPr>
      <w:r>
        <w:rPr>
          <w:rFonts w:hint="eastAsia" w:ascii="宋体" w:hAnsi="宋体" w:eastAsia="宋体" w:cs="宋体"/>
          <w:color w:val="auto"/>
        </w:rPr>
        <w:t> </w:t>
      </w:r>
    </w:p>
    <w:p>
      <w:pPr>
        <w:pStyle w:val="10"/>
        <w:widowControl/>
        <w:spacing w:before="75" w:beforeAutospacing="0" w:after="75" w:afterAutospacing="0"/>
        <w:rPr>
          <w:color w:val="auto"/>
        </w:rPr>
      </w:pPr>
      <w:r>
        <w:rPr>
          <w:rFonts w:hint="eastAsia" w:ascii="宋体" w:hAnsi="宋体" w:eastAsia="宋体" w:cs="宋体"/>
          <w:color w:val="auto"/>
        </w:rPr>
        <w:t> </w:t>
      </w:r>
    </w:p>
    <w:p>
      <w:pPr>
        <w:rPr>
          <w:rStyle w:val="12"/>
          <w:rFonts w:ascii="宋体" w:hAnsi="宋体" w:eastAsia="宋体" w:cs="宋体"/>
          <w:color w:val="auto"/>
          <w:sz w:val="31"/>
          <w:szCs w:val="31"/>
        </w:rPr>
      </w:pPr>
      <w:r>
        <w:rPr>
          <w:rStyle w:val="12"/>
          <w:rFonts w:hint="eastAsia" w:ascii="宋体" w:hAnsi="宋体" w:eastAsia="宋体" w:cs="宋体"/>
          <w:color w:val="auto"/>
          <w:sz w:val="31"/>
          <w:szCs w:val="31"/>
        </w:rPr>
        <w:br w:type="page"/>
      </w:r>
    </w:p>
    <w:p>
      <w:pPr>
        <w:pStyle w:val="10"/>
        <w:widowControl/>
        <w:spacing w:before="75" w:beforeAutospacing="0" w:after="75" w:afterAutospacing="0"/>
        <w:jc w:val="center"/>
        <w:outlineLvl w:val="0"/>
        <w:rPr>
          <w:color w:val="auto"/>
        </w:rPr>
      </w:pPr>
      <w:bookmarkStart w:id="4" w:name="_Toc9867"/>
      <w:r>
        <w:rPr>
          <w:rStyle w:val="12"/>
          <w:rFonts w:hint="eastAsia" w:ascii="宋体" w:hAnsi="宋体" w:eastAsia="宋体" w:cs="宋体"/>
          <w:color w:val="auto"/>
          <w:sz w:val="31"/>
          <w:szCs w:val="31"/>
        </w:rPr>
        <w:t>第五章</w:t>
      </w:r>
      <w:r>
        <w:rPr>
          <w:rStyle w:val="12"/>
          <w:color w:val="auto"/>
          <w:sz w:val="31"/>
          <w:szCs w:val="31"/>
        </w:rPr>
        <w:t>   </w:t>
      </w:r>
      <w:r>
        <w:rPr>
          <w:rStyle w:val="12"/>
          <w:rFonts w:hint="eastAsia" w:ascii="宋体" w:hAnsi="宋体" w:eastAsia="宋体" w:cs="宋体"/>
          <w:color w:val="auto"/>
          <w:sz w:val="31"/>
          <w:szCs w:val="31"/>
        </w:rPr>
        <w:t>招标内容及要求</w:t>
      </w:r>
      <w:bookmarkEnd w:id="4"/>
    </w:p>
    <w:p>
      <w:pPr>
        <w:pStyle w:val="10"/>
        <w:widowControl/>
        <w:spacing w:before="75" w:beforeAutospacing="0" w:after="75" w:afterAutospacing="0"/>
        <w:rPr>
          <w:color w:val="auto"/>
        </w:rPr>
      </w:pPr>
      <w:r>
        <w:rPr>
          <w:color w:val="auto"/>
        </w:rPr>
        <w:t>一、项目概况（采购标的）</w:t>
      </w:r>
    </w:p>
    <w:p>
      <w:pPr>
        <w:pStyle w:val="10"/>
        <w:spacing w:before="210" w:after="150" w:line="435" w:lineRule="atLeast"/>
        <w:ind w:firstLine="480"/>
        <w:rPr>
          <w:color w:val="auto"/>
        </w:rPr>
      </w:pPr>
      <w:r>
        <w:rPr>
          <w:rFonts w:hint="eastAsia"/>
          <w:color w:val="auto"/>
        </w:rPr>
        <w:t>本项目为《福建支部生活》</w:t>
      </w:r>
      <w:r>
        <w:rPr>
          <w:rFonts w:hint="eastAsia"/>
          <w:color w:val="auto"/>
        </w:rPr>
        <w:t>2021-2022年</w:t>
      </w:r>
      <w:r>
        <w:rPr>
          <w:rFonts w:hint="eastAsia"/>
          <w:color w:val="auto"/>
        </w:rPr>
        <w:t>度杂志的发行推广、征订投递等一体化服务业务。</w:t>
      </w:r>
    </w:p>
    <w:p>
      <w:pPr>
        <w:pStyle w:val="10"/>
        <w:widowControl/>
        <w:spacing w:before="75" w:beforeAutospacing="0" w:after="75" w:afterAutospacing="0"/>
        <w:rPr>
          <w:color w:val="auto"/>
        </w:rPr>
      </w:pPr>
      <w:r>
        <w:rPr>
          <w:rFonts w:hint="eastAsia" w:ascii="宋体" w:hAnsi="宋体" w:eastAsia="宋体" w:cs="宋体"/>
          <w:color w:val="auto"/>
        </w:rPr>
        <w:t>二、技术和服务要求</w:t>
      </w:r>
      <w:r>
        <w:rPr>
          <w:rStyle w:val="12"/>
          <w:rFonts w:hint="eastAsia" w:ascii="宋体" w:hAnsi="宋体" w:eastAsia="宋体" w:cs="宋体"/>
          <w:color w:val="auto"/>
        </w:rPr>
        <w:t>（以“★”标示的内容为不允许负偏离的实质性要求）</w:t>
      </w:r>
    </w:p>
    <w:p>
      <w:pPr>
        <w:widowControl/>
        <w:spacing w:before="117" w:after="117" w:line="603" w:lineRule="atLeast"/>
        <w:ind w:firstLine="536"/>
        <w:jc w:val="left"/>
        <w:rPr>
          <w:rFonts w:hint="eastAsia" w:ascii="宋体" w:hAnsi="宋体" w:eastAsia="宋体" w:cs="宋体"/>
          <w:color w:val="auto"/>
          <w:kern w:val="0"/>
          <w:sz w:val="24"/>
        </w:rPr>
      </w:pPr>
      <w:r>
        <w:rPr>
          <w:rFonts w:hint="eastAsia" w:ascii="宋体" w:hAnsi="宋体" w:eastAsia="宋体" w:cs="宋体"/>
          <w:b/>
          <w:bCs/>
          <w:color w:val="auto"/>
          <w:kern w:val="0"/>
          <w:sz w:val="24"/>
        </w:rPr>
        <w:t>（一）总要求：</w:t>
      </w:r>
    </w:p>
    <w:p>
      <w:pPr>
        <w:widowControl/>
        <w:spacing w:before="117" w:after="117" w:line="603" w:lineRule="atLeast"/>
        <w:ind w:firstLine="536"/>
        <w:jc w:val="left"/>
        <w:rPr>
          <w:rFonts w:hint="eastAsia" w:ascii="宋体" w:hAnsi="宋体" w:eastAsia="宋体" w:cs="宋体"/>
          <w:color w:val="auto"/>
          <w:kern w:val="0"/>
          <w:sz w:val="24"/>
        </w:rPr>
      </w:pPr>
      <w:r>
        <w:rPr>
          <w:rFonts w:hint="eastAsia" w:ascii="宋体" w:hAnsi="宋体" w:eastAsia="宋体" w:cs="宋体"/>
          <w:color w:val="auto"/>
          <w:kern w:val="0"/>
          <w:sz w:val="24"/>
        </w:rPr>
        <w:t>1.根据报刊采编与发行经营相分离的有关政策，杂志的发行经营市场化运营是新时期报刊发展的需要，决定从</w:t>
      </w:r>
      <w:r>
        <w:rPr>
          <w:rFonts w:hint="eastAsia" w:ascii="宋体" w:hAnsi="宋体" w:eastAsia="宋体" w:cs="宋体"/>
          <w:color w:val="auto"/>
          <w:kern w:val="0"/>
          <w:sz w:val="24"/>
        </w:rPr>
        <w:t>2021年</w:t>
      </w:r>
      <w:r>
        <w:rPr>
          <w:rFonts w:hint="eastAsia" w:ascii="宋体" w:hAnsi="宋体" w:eastAsia="宋体" w:cs="宋体"/>
          <w:color w:val="auto"/>
          <w:kern w:val="0"/>
          <w:sz w:val="24"/>
        </w:rPr>
        <w:t>起，委托专业报刊发行机构承担《福建支部生活》的发行征订业务，代 理杂志的发行推广、征订投递等一体化服务业务。</w:t>
      </w:r>
    </w:p>
    <w:p>
      <w:pPr>
        <w:widowControl/>
        <w:spacing w:before="117" w:after="117" w:line="603" w:lineRule="atLeast"/>
        <w:ind w:firstLine="536"/>
        <w:jc w:val="left"/>
        <w:rPr>
          <w:rFonts w:hint="eastAsia" w:ascii="宋体" w:hAnsi="宋体" w:eastAsia="宋体" w:cs="宋体"/>
          <w:color w:val="auto"/>
          <w:kern w:val="0"/>
          <w:sz w:val="24"/>
        </w:rPr>
      </w:pPr>
      <w:r>
        <w:rPr>
          <w:rFonts w:hint="eastAsia" w:ascii="宋体" w:hAnsi="宋体" w:eastAsia="宋体" w:cs="宋体"/>
          <w:b/>
          <w:bCs/>
          <w:color w:val="auto"/>
          <w:kern w:val="0"/>
          <w:sz w:val="24"/>
        </w:rPr>
        <w:t>★2.《福建支部生活》每月一期，单价6元，全年12期,两年24期，共144元，杂志社通过委托代 理发行投递业务。代 理方保证发行量每期24.5万册及以上，并按订户要求投递到相应订刊单位或个人。若代 理方发行量不足24.5万册的，代 理方必须按24.5万册自行补足。</w:t>
      </w:r>
    </w:p>
    <w:p>
      <w:pPr>
        <w:widowControl/>
        <w:spacing w:before="117" w:after="117" w:line="603" w:lineRule="atLeast"/>
        <w:ind w:firstLine="536"/>
        <w:jc w:val="left"/>
        <w:rPr>
          <w:rFonts w:hint="eastAsia" w:ascii="宋体" w:hAnsi="宋体" w:eastAsia="宋体" w:cs="宋体"/>
          <w:color w:val="auto"/>
          <w:kern w:val="0"/>
          <w:sz w:val="24"/>
        </w:rPr>
      </w:pPr>
      <w:r>
        <w:rPr>
          <w:rFonts w:hint="eastAsia" w:ascii="宋体" w:hAnsi="宋体" w:eastAsia="宋体" w:cs="宋体"/>
          <w:b/>
          <w:bCs/>
          <w:color w:val="auto"/>
          <w:kern w:val="0"/>
          <w:sz w:val="24"/>
        </w:rPr>
        <w:t>★3.为确保完成年度发行每月24.5万册，中标单位要在签订 合同前三个工作日内应向采购人缴纳合同金额的10%作为抵押款。订刊款按季度支付，每季度的订刊款在前一季度的第一个月汇到杂志社账户。</w:t>
      </w:r>
    </w:p>
    <w:p>
      <w:pPr>
        <w:widowControl/>
        <w:spacing w:before="117" w:after="117" w:line="603" w:lineRule="atLeast"/>
        <w:ind w:firstLine="536"/>
        <w:jc w:val="left"/>
        <w:rPr>
          <w:rFonts w:hint="eastAsia" w:ascii="宋体" w:hAnsi="宋体" w:eastAsia="宋体" w:cs="宋体"/>
          <w:color w:val="auto"/>
          <w:kern w:val="0"/>
          <w:sz w:val="24"/>
        </w:rPr>
      </w:pPr>
      <w:r>
        <w:rPr>
          <w:rFonts w:hint="eastAsia" w:ascii="宋体" w:hAnsi="宋体" w:eastAsia="宋体" w:cs="宋体"/>
          <w:b/>
          <w:bCs/>
          <w:color w:val="auto"/>
          <w:kern w:val="0"/>
          <w:sz w:val="24"/>
        </w:rPr>
        <w:t>（二）征订发行服务要求：</w:t>
      </w:r>
    </w:p>
    <w:p>
      <w:pPr>
        <w:widowControl/>
        <w:spacing w:before="117" w:after="117" w:line="603" w:lineRule="atLeast"/>
        <w:ind w:firstLine="536"/>
        <w:jc w:val="left"/>
        <w:rPr>
          <w:rFonts w:hint="eastAsia" w:ascii="宋体" w:hAnsi="宋体" w:eastAsia="宋体" w:cs="宋体"/>
          <w:color w:val="auto"/>
          <w:kern w:val="0"/>
          <w:sz w:val="24"/>
        </w:rPr>
      </w:pPr>
      <w:r>
        <w:rPr>
          <w:rFonts w:hint="eastAsia" w:ascii="宋体" w:hAnsi="宋体" w:eastAsia="宋体" w:cs="宋体"/>
          <w:color w:val="auto"/>
          <w:kern w:val="0"/>
          <w:sz w:val="24"/>
        </w:rPr>
        <w:t>1．按照订刊任务和要求，做好刊物征订发行投递规划，走访各级订刊单位和个人，沟通订刊流程、征订数量、发票开具、投递方式等。</w:t>
      </w:r>
    </w:p>
    <w:p>
      <w:pPr>
        <w:widowControl/>
        <w:spacing w:before="117" w:after="117" w:line="603" w:lineRule="atLeast"/>
        <w:ind w:firstLine="536"/>
        <w:jc w:val="left"/>
        <w:rPr>
          <w:rFonts w:hint="eastAsia" w:ascii="宋体" w:hAnsi="宋体" w:eastAsia="宋体" w:cs="宋体"/>
          <w:color w:val="auto"/>
          <w:kern w:val="0"/>
          <w:sz w:val="24"/>
        </w:rPr>
      </w:pPr>
      <w:r>
        <w:rPr>
          <w:rFonts w:hint="eastAsia" w:ascii="宋体" w:hAnsi="宋体" w:eastAsia="宋体" w:cs="宋体"/>
          <w:color w:val="auto"/>
          <w:kern w:val="0"/>
          <w:sz w:val="24"/>
        </w:rPr>
        <w:t>2．设 计制作好征订目录单，征订发行人员做好上门服务，完整填写征订信息，确定投递地址，开具订刊发票，收取订刊款，根据征订信息做好统计汇总，做好投递衔接。</w:t>
      </w:r>
    </w:p>
    <w:p>
      <w:pPr>
        <w:widowControl/>
        <w:spacing w:before="117" w:after="117" w:line="603" w:lineRule="atLeast"/>
        <w:ind w:firstLine="536"/>
        <w:jc w:val="left"/>
        <w:rPr>
          <w:rFonts w:hint="eastAsia" w:ascii="宋体" w:hAnsi="宋体" w:eastAsia="宋体" w:cs="宋体"/>
          <w:color w:val="auto"/>
          <w:kern w:val="0"/>
          <w:sz w:val="24"/>
        </w:rPr>
      </w:pPr>
      <w:r>
        <w:rPr>
          <w:rFonts w:hint="eastAsia" w:ascii="宋体" w:hAnsi="宋体" w:eastAsia="宋体" w:cs="宋体"/>
          <w:color w:val="auto"/>
          <w:kern w:val="0"/>
          <w:sz w:val="24"/>
        </w:rPr>
        <w:t>3.设置订刊热线电话，随时上门征订刊物；</w:t>
      </w:r>
    </w:p>
    <w:p>
      <w:pPr>
        <w:widowControl/>
        <w:spacing w:before="117" w:after="117" w:line="603" w:lineRule="atLeast"/>
        <w:ind w:firstLine="536"/>
        <w:jc w:val="left"/>
        <w:rPr>
          <w:rFonts w:hint="eastAsia" w:ascii="宋体" w:hAnsi="宋体" w:eastAsia="宋体" w:cs="宋体"/>
          <w:color w:val="auto"/>
          <w:kern w:val="0"/>
          <w:sz w:val="24"/>
        </w:rPr>
      </w:pPr>
      <w:r>
        <w:rPr>
          <w:rFonts w:hint="eastAsia" w:ascii="宋体" w:hAnsi="宋体" w:eastAsia="宋体" w:cs="宋体"/>
          <w:color w:val="auto"/>
          <w:kern w:val="0"/>
          <w:sz w:val="24"/>
        </w:rPr>
        <w:t>4．投标人按照杂志社的要求建立发行数据库，提供杂志的发行数据资料。</w:t>
      </w:r>
    </w:p>
    <w:p>
      <w:pPr>
        <w:widowControl/>
        <w:spacing w:before="117" w:after="117" w:line="603" w:lineRule="atLeast"/>
        <w:ind w:firstLine="536"/>
        <w:jc w:val="left"/>
        <w:rPr>
          <w:rFonts w:hint="eastAsia" w:ascii="宋体" w:hAnsi="宋体" w:eastAsia="宋体" w:cs="宋体"/>
          <w:color w:val="auto"/>
          <w:kern w:val="0"/>
          <w:sz w:val="24"/>
        </w:rPr>
      </w:pPr>
      <w:r>
        <w:rPr>
          <w:rFonts w:hint="eastAsia" w:ascii="宋体" w:hAnsi="宋体" w:eastAsia="宋体" w:cs="宋体"/>
          <w:b/>
          <w:bCs/>
          <w:color w:val="auto"/>
          <w:kern w:val="0"/>
          <w:sz w:val="24"/>
        </w:rPr>
        <w:t>（三）投递服务要求：</w:t>
      </w:r>
    </w:p>
    <w:p>
      <w:pPr>
        <w:widowControl/>
        <w:spacing w:before="117" w:after="117" w:line="603" w:lineRule="atLeast"/>
        <w:ind w:firstLine="536"/>
        <w:jc w:val="left"/>
        <w:rPr>
          <w:rFonts w:hint="eastAsia" w:ascii="宋体" w:hAnsi="宋体" w:eastAsia="宋体" w:cs="宋体"/>
          <w:color w:val="auto"/>
          <w:kern w:val="0"/>
          <w:sz w:val="24"/>
        </w:rPr>
      </w:pPr>
      <w:r>
        <w:rPr>
          <w:rFonts w:hint="eastAsia" w:ascii="宋体" w:hAnsi="宋体" w:eastAsia="宋体" w:cs="宋体"/>
          <w:color w:val="auto"/>
          <w:kern w:val="0"/>
          <w:sz w:val="24"/>
        </w:rPr>
        <w:t>投标人要做好杂志的接收、封装、邮寄、补刊和保管，按订刊信息将每期刊物及时投递至各订阅单位或个人。</w:t>
      </w:r>
    </w:p>
    <w:p>
      <w:pPr>
        <w:widowControl/>
        <w:spacing w:before="117" w:after="117" w:line="603" w:lineRule="atLeast"/>
        <w:ind w:firstLine="536"/>
        <w:jc w:val="left"/>
        <w:rPr>
          <w:rFonts w:hint="eastAsia" w:ascii="宋体" w:hAnsi="宋体" w:eastAsia="宋体" w:cs="宋体"/>
          <w:color w:val="auto"/>
          <w:kern w:val="0"/>
          <w:sz w:val="24"/>
        </w:rPr>
      </w:pPr>
      <w:r>
        <w:rPr>
          <w:rFonts w:hint="eastAsia" w:ascii="宋体" w:hAnsi="宋体" w:eastAsia="宋体" w:cs="宋体"/>
          <w:color w:val="auto"/>
          <w:kern w:val="0"/>
          <w:sz w:val="24"/>
        </w:rPr>
        <w:t>1．文明装卸、轻搬轻放、按期规范码放。信封、标签打印清晰规范，粘贴工整、封装结实。确保中转途中不散包、无破损。</w:t>
      </w:r>
    </w:p>
    <w:p>
      <w:pPr>
        <w:widowControl/>
        <w:spacing w:before="117" w:after="117" w:line="603" w:lineRule="atLeast"/>
        <w:ind w:firstLine="536"/>
        <w:jc w:val="left"/>
        <w:rPr>
          <w:rFonts w:hint="eastAsia" w:ascii="宋体" w:hAnsi="宋体" w:eastAsia="宋体" w:cs="宋体"/>
          <w:color w:val="auto"/>
          <w:kern w:val="0"/>
          <w:sz w:val="24"/>
        </w:rPr>
      </w:pPr>
      <w:r>
        <w:rPr>
          <w:rFonts w:hint="eastAsia" w:ascii="宋体" w:hAnsi="宋体" w:eastAsia="宋体" w:cs="宋体"/>
          <w:color w:val="auto"/>
          <w:kern w:val="0"/>
          <w:sz w:val="24"/>
        </w:rPr>
        <w:t>2．当期刊物封装发出一周内让订户收到杂志，不延时不拖期。</w:t>
      </w:r>
    </w:p>
    <w:p>
      <w:pPr>
        <w:widowControl/>
        <w:spacing w:before="117" w:after="117" w:line="603" w:lineRule="atLeast"/>
        <w:ind w:firstLine="536"/>
        <w:jc w:val="left"/>
        <w:rPr>
          <w:rFonts w:hint="eastAsia" w:ascii="宋体" w:hAnsi="宋体" w:eastAsia="宋体" w:cs="宋体"/>
          <w:color w:val="auto"/>
          <w:kern w:val="0"/>
          <w:sz w:val="24"/>
        </w:rPr>
      </w:pPr>
      <w:r>
        <w:rPr>
          <w:rFonts w:hint="eastAsia" w:ascii="宋体" w:hAnsi="宋体" w:eastAsia="宋体" w:cs="宋体"/>
          <w:color w:val="auto"/>
          <w:kern w:val="0"/>
          <w:sz w:val="24"/>
        </w:rPr>
        <w:t>3．当期杂志邮寄完毕后，投标人应在20个日历日内将本期刊物入库、发行、剩余数量报与采购人。剩余部分由投标人免费保管，存放场地要防潮、防盗、防火，并按期分别存放。</w:t>
      </w:r>
    </w:p>
    <w:p>
      <w:pPr>
        <w:widowControl/>
        <w:spacing w:before="117" w:after="117" w:line="603" w:lineRule="atLeast"/>
        <w:ind w:firstLine="536"/>
        <w:jc w:val="left"/>
        <w:rPr>
          <w:rFonts w:hint="eastAsia" w:ascii="宋体" w:hAnsi="宋体" w:eastAsia="宋体" w:cs="宋体"/>
          <w:color w:val="auto"/>
          <w:kern w:val="0"/>
          <w:sz w:val="24"/>
        </w:rPr>
      </w:pPr>
      <w:r>
        <w:rPr>
          <w:rFonts w:hint="eastAsia" w:ascii="宋体" w:hAnsi="宋体" w:eastAsia="宋体" w:cs="宋体"/>
          <w:color w:val="auto"/>
          <w:kern w:val="0"/>
          <w:sz w:val="24"/>
        </w:rPr>
        <w:t>4．未经采购人同意，投标人不得在刊物邮件中夹带任何物品（包括宣传页）。否则，一切后果由投标人自负。</w:t>
      </w:r>
    </w:p>
    <w:p>
      <w:pPr>
        <w:widowControl/>
        <w:spacing w:before="117" w:after="117" w:line="603" w:lineRule="atLeast"/>
        <w:ind w:firstLine="536"/>
        <w:jc w:val="left"/>
        <w:rPr>
          <w:rFonts w:hint="eastAsia" w:ascii="宋体" w:hAnsi="宋体" w:eastAsia="宋体" w:cs="宋体"/>
          <w:color w:val="auto"/>
          <w:kern w:val="0"/>
          <w:sz w:val="24"/>
        </w:rPr>
      </w:pPr>
      <w:r>
        <w:rPr>
          <w:rFonts w:hint="eastAsia" w:ascii="宋体" w:hAnsi="宋体" w:eastAsia="宋体" w:cs="宋体"/>
          <w:color w:val="auto"/>
          <w:kern w:val="0"/>
          <w:sz w:val="24"/>
        </w:rPr>
        <w:t>5．退件处理：对邮寄退件投标人要安排专人负责进行统计登记、查实原因，并将落实情况尽快报于采购人，并按采购人要求补寄或做其它处理。</w:t>
      </w:r>
    </w:p>
    <w:p>
      <w:pPr>
        <w:widowControl/>
        <w:spacing w:before="117" w:after="117" w:line="603" w:lineRule="atLeast"/>
        <w:ind w:firstLine="536"/>
        <w:jc w:val="left"/>
        <w:rPr>
          <w:rFonts w:hint="eastAsia" w:ascii="宋体" w:hAnsi="宋体" w:eastAsia="宋体" w:cs="宋体"/>
          <w:color w:val="auto"/>
          <w:kern w:val="0"/>
          <w:sz w:val="24"/>
        </w:rPr>
      </w:pPr>
      <w:r>
        <w:rPr>
          <w:rFonts w:hint="eastAsia" w:ascii="宋体" w:hAnsi="宋体" w:eastAsia="宋体" w:cs="宋体"/>
          <w:color w:val="auto"/>
          <w:kern w:val="0"/>
          <w:sz w:val="24"/>
        </w:rPr>
        <w:t>6．因采购人提供的用户资料名址不详、邮编有误或订户迁址等原因造成杂志误投或退回的，需要补寄，采购人按约定的资费与投标人结算补寄的费用。由于投标人原因，错打、漏打或标签污染破损、字迹不清等造成杂志误投、退回，投标人承担再次寄发的费用；因包装原因邮寄途中造成散包、破损丢失的杂志，投标人按杂志成本价赔偿。</w:t>
      </w:r>
    </w:p>
    <w:p>
      <w:pPr>
        <w:widowControl/>
        <w:spacing w:before="117" w:after="117" w:line="603" w:lineRule="atLeast"/>
        <w:ind w:firstLine="536"/>
        <w:jc w:val="left"/>
        <w:rPr>
          <w:rFonts w:hint="eastAsia" w:ascii="宋体" w:hAnsi="宋体" w:eastAsia="宋体" w:cs="宋体"/>
          <w:color w:val="auto"/>
          <w:kern w:val="0"/>
          <w:sz w:val="24"/>
        </w:rPr>
      </w:pPr>
      <w:r>
        <w:rPr>
          <w:rFonts w:hint="eastAsia" w:ascii="宋体" w:hAnsi="宋体" w:eastAsia="宋体" w:cs="宋体"/>
          <w:color w:val="auto"/>
          <w:kern w:val="0"/>
          <w:sz w:val="24"/>
        </w:rPr>
        <w:t>7.收货人领取货物及验收办法：由收货人清点货物确认签字，中标人将收货人的签收单带回交给采购人。</w:t>
      </w:r>
    </w:p>
    <w:p>
      <w:pPr>
        <w:widowControl/>
        <w:spacing w:before="117" w:after="117" w:line="603" w:lineRule="atLeast"/>
        <w:ind w:firstLine="536"/>
        <w:jc w:val="left"/>
        <w:rPr>
          <w:rFonts w:hint="eastAsia" w:ascii="宋体" w:hAnsi="宋体" w:eastAsia="宋体" w:cs="宋体"/>
          <w:color w:val="auto"/>
          <w:kern w:val="0"/>
          <w:sz w:val="24"/>
        </w:rPr>
      </w:pPr>
      <w:r>
        <w:rPr>
          <w:rFonts w:hint="eastAsia" w:ascii="宋体" w:hAnsi="宋体" w:eastAsia="宋体" w:cs="宋体"/>
          <w:color w:val="auto"/>
          <w:kern w:val="0"/>
          <w:sz w:val="24"/>
        </w:rPr>
        <w:t>8.按照采购人要求的期限，将杂志投递到指 定的地点，按时向采购人发出到达的通知。中标人负责在投递过程中的杂志安全，保证杂志的堆放要整齐，避免造成外包装的破损和变形；无短缺，无损害，无人为的变质。</w:t>
      </w:r>
    </w:p>
    <w:p>
      <w:pPr>
        <w:pStyle w:val="10"/>
        <w:widowControl/>
        <w:spacing w:before="75" w:beforeAutospacing="0" w:after="75" w:afterAutospacing="0"/>
        <w:rPr>
          <w:color w:val="auto"/>
        </w:rPr>
      </w:pPr>
      <w:r>
        <w:rPr>
          <w:rFonts w:hint="eastAsia" w:ascii="宋体" w:hAnsi="宋体" w:eastAsia="宋体" w:cs="宋体"/>
          <w:color w:val="auto"/>
        </w:rPr>
        <w:t>三、商务条件</w:t>
      </w:r>
      <w:r>
        <w:rPr>
          <w:rStyle w:val="12"/>
          <w:rFonts w:hint="eastAsia" w:ascii="宋体" w:hAnsi="宋体" w:eastAsia="宋体" w:cs="宋体"/>
          <w:color w:val="auto"/>
        </w:rPr>
        <w:t>（以“★”标示的内容为不允许负偏离的实质性要求）</w:t>
      </w:r>
    </w:p>
    <w:p>
      <w:pPr>
        <w:pStyle w:val="10"/>
        <w:widowControl/>
        <w:spacing w:before="75" w:beforeAutospacing="0" w:after="75" w:afterAutospacing="0"/>
        <w:rPr>
          <w:rFonts w:ascii="宋体" w:hAnsi="宋体" w:eastAsia="宋体" w:cs="宋体"/>
          <w:b/>
          <w:color w:val="auto"/>
        </w:rPr>
      </w:pPr>
      <w:r>
        <w:rPr>
          <w:rStyle w:val="12"/>
          <w:rFonts w:hint="eastAsia" w:ascii="宋体" w:hAnsi="宋体" w:eastAsia="宋体" w:cs="宋体"/>
          <w:color w:val="auto"/>
        </w:rPr>
        <w:t>包：1</w:t>
      </w:r>
      <w:r>
        <w:rPr>
          <w:rStyle w:val="12"/>
          <w:rFonts w:hint="eastAsia" w:ascii="宋体" w:hAnsi="宋体" w:eastAsia="宋体" w:cs="宋体"/>
          <w:color w:val="auto"/>
        </w:rPr>
        <w:br w:type="textWrapping"/>
      </w:r>
      <w:r>
        <w:rPr>
          <w:rStyle w:val="12"/>
          <w:rFonts w:hint="eastAsia" w:ascii="宋体" w:hAnsi="宋体" w:eastAsia="宋体" w:cs="宋体"/>
          <w:color w:val="auto"/>
        </w:rPr>
        <w:t>1、交付地点：</w:t>
      </w:r>
      <w:r>
        <w:rPr>
          <w:rFonts w:ascii="宋体" w:hAnsi="宋体" w:eastAsia="宋体" w:cs="宋体"/>
          <w:b/>
          <w:bCs/>
          <w:color w:val="auto"/>
        </w:rPr>
        <w:t>采购人指定地点 </w:t>
      </w:r>
      <w:r>
        <w:rPr>
          <w:rStyle w:val="12"/>
          <w:rFonts w:hint="eastAsia" w:ascii="宋体" w:hAnsi="宋体" w:eastAsia="宋体" w:cs="宋体"/>
          <w:color w:val="auto"/>
        </w:rPr>
        <w:t xml:space="preserve">  </w:t>
      </w:r>
      <w:r>
        <w:rPr>
          <w:rStyle w:val="12"/>
          <w:rFonts w:hint="eastAsia" w:ascii="宋体" w:hAnsi="宋体" w:eastAsia="宋体" w:cs="宋体"/>
          <w:color w:val="auto"/>
        </w:rPr>
        <w:br w:type="textWrapping"/>
      </w:r>
      <w:r>
        <w:rPr>
          <w:rStyle w:val="12"/>
          <w:rFonts w:hint="eastAsia" w:ascii="宋体" w:hAnsi="宋体" w:eastAsia="宋体" w:cs="宋体"/>
          <w:color w:val="auto"/>
        </w:rPr>
        <w:t>2、交付时间：</w:t>
      </w:r>
      <w:r>
        <w:rPr>
          <w:rFonts w:ascii="宋体" w:hAnsi="宋体" w:eastAsia="宋体" w:cs="宋体"/>
          <w:b/>
          <w:bCs/>
          <w:color w:val="auto"/>
        </w:rPr>
        <w:t>合同签订后开始履约，服务期</w:t>
      </w:r>
      <w:r>
        <w:rPr>
          <w:rFonts w:hint="eastAsia" w:ascii="宋体" w:hAnsi="宋体" w:eastAsia="宋体" w:cs="宋体"/>
          <w:b/>
          <w:bCs/>
          <w:color w:val="auto"/>
        </w:rPr>
        <w:t>2</w:t>
      </w:r>
      <w:r>
        <w:rPr>
          <w:rFonts w:ascii="宋体" w:hAnsi="宋体" w:eastAsia="宋体" w:cs="宋体"/>
          <w:b/>
          <w:bCs/>
          <w:color w:val="auto"/>
        </w:rPr>
        <w:t>年。</w:t>
      </w:r>
      <w:r>
        <w:rPr>
          <w:rStyle w:val="12"/>
          <w:rFonts w:hint="eastAsia" w:ascii="宋体" w:hAnsi="宋体" w:eastAsia="宋体" w:cs="宋体"/>
          <w:color w:val="auto"/>
        </w:rPr>
        <w:br w:type="textWrapping"/>
      </w:r>
      <w:r>
        <w:rPr>
          <w:rStyle w:val="12"/>
          <w:rFonts w:hint="eastAsia" w:ascii="宋体" w:hAnsi="宋体" w:eastAsia="宋体" w:cs="宋体"/>
          <w:color w:val="auto"/>
        </w:rPr>
        <w:t>3、交付条件：验收合格后交付。</w:t>
      </w:r>
      <w:r>
        <w:rPr>
          <w:rStyle w:val="12"/>
          <w:rFonts w:hint="eastAsia" w:ascii="宋体" w:hAnsi="宋体" w:eastAsia="宋体" w:cs="宋体"/>
          <w:color w:val="auto"/>
        </w:rPr>
        <w:br w:type="textWrapping"/>
      </w:r>
      <w:r>
        <w:rPr>
          <w:rStyle w:val="12"/>
          <w:rFonts w:hint="eastAsia" w:ascii="宋体" w:hAnsi="宋体" w:eastAsia="宋体" w:cs="宋体"/>
          <w:color w:val="auto"/>
        </w:rPr>
        <w:t>4、是否收取履约保证金：</w:t>
      </w:r>
      <w:r>
        <w:rPr>
          <w:rFonts w:ascii="宋体" w:hAnsi="宋体" w:eastAsia="宋体" w:cs="宋体"/>
          <w:b/>
          <w:bCs/>
          <w:color w:val="auto"/>
        </w:rPr>
        <w:t>中标方在签订合同前三个工作日内应向采购人缴纳合同金额的10%作为履约保证金</w:t>
      </w:r>
      <w:r>
        <w:rPr>
          <w:rFonts w:ascii="宋体" w:hAnsi="宋体" w:eastAsia="宋体"/>
          <w:color w:val="auto"/>
        </w:rPr>
        <w:t>【本项目为非专门面向中小企业的政府采购项目，若本项目中标人为中小微企业（须提供声明函）缴纳履约保证金的金额为合同总金额5%】</w:t>
      </w:r>
      <w:r>
        <w:rPr>
          <w:rFonts w:ascii="宋体" w:hAnsi="宋体" w:eastAsia="宋体" w:cs="宋体"/>
          <w:b/>
          <w:bCs/>
          <w:color w:val="auto"/>
        </w:rPr>
        <w:t>，合同到期后且中标人未违约则无息退还。</w:t>
      </w:r>
      <w:r>
        <w:rPr>
          <w:rStyle w:val="12"/>
          <w:rFonts w:hint="eastAsia" w:ascii="宋体" w:hAnsi="宋体" w:eastAsia="宋体" w:cs="宋体"/>
          <w:color w:val="auto"/>
        </w:rPr>
        <w:br w:type="textWrapping"/>
      </w:r>
      <w:r>
        <w:rPr>
          <w:rStyle w:val="12"/>
          <w:rFonts w:hint="eastAsia" w:ascii="宋体" w:hAnsi="宋体" w:eastAsia="宋体" w:cs="宋体"/>
          <w:color w:val="auto"/>
        </w:rPr>
        <w:t>5、是否邀请投标人参与验收：否</w:t>
      </w:r>
      <w:r>
        <w:rPr>
          <w:rStyle w:val="12"/>
          <w:rFonts w:hint="eastAsia" w:ascii="宋体" w:hAnsi="宋体" w:eastAsia="宋体" w:cs="宋体"/>
          <w:color w:val="auto"/>
        </w:rPr>
        <w:br w:type="textWrapping"/>
      </w:r>
      <w:r>
        <w:rPr>
          <w:rStyle w:val="12"/>
          <w:rFonts w:hint="eastAsia" w:ascii="宋体" w:hAnsi="宋体" w:eastAsia="宋体" w:cs="宋体"/>
          <w:color w:val="auto"/>
        </w:rPr>
        <w:t xml:space="preserve">6、验收方式数据表格 </w:t>
      </w:r>
    </w:p>
    <w:tbl>
      <w:tblPr>
        <w:tblStyle w:val="14"/>
        <w:tblW w:w="8336" w:type="dxa"/>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1667"/>
        <w:gridCol w:w="666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Header/>
          <w:tblCellSpacing w:w="0" w:type="dxa"/>
        </w:trPr>
        <w:tc>
          <w:tcPr>
            <w:tcW w:w="1667"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rPr>
            </w:pPr>
            <w:r>
              <w:rPr>
                <w:rFonts w:ascii="宋体" w:hAnsi="宋体" w:eastAsia="宋体" w:cs="宋体"/>
                <w:color w:val="auto"/>
                <w:kern w:val="0"/>
                <w:sz w:val="24"/>
              </w:rPr>
              <w:t>验收期次</w:t>
            </w:r>
          </w:p>
        </w:tc>
        <w:tc>
          <w:tcPr>
            <w:tcW w:w="6669"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rPr>
            </w:pPr>
            <w:r>
              <w:rPr>
                <w:rFonts w:ascii="宋体" w:hAnsi="宋体" w:eastAsia="宋体" w:cs="宋体"/>
                <w:color w:val="auto"/>
                <w:kern w:val="0"/>
                <w:sz w:val="24"/>
              </w:rPr>
              <w:t>验收期次说明</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1667"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rPr>
            </w:pPr>
            <w:r>
              <w:rPr>
                <w:rFonts w:ascii="宋体" w:hAnsi="宋体" w:eastAsia="宋体" w:cs="宋体"/>
                <w:color w:val="auto"/>
                <w:kern w:val="0"/>
                <w:sz w:val="24"/>
              </w:rPr>
              <w:t>1</w:t>
            </w:r>
          </w:p>
        </w:tc>
        <w:tc>
          <w:tcPr>
            <w:tcW w:w="6669"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rPr>
            </w:pPr>
            <w:r>
              <w:rPr>
                <w:rFonts w:ascii="宋体" w:hAnsi="宋体" w:eastAsia="宋体" w:cs="宋体"/>
                <w:color w:val="auto"/>
                <w:kern w:val="0"/>
                <w:sz w:val="24"/>
              </w:rPr>
              <w:t>按招标文件要求验收</w:t>
            </w:r>
          </w:p>
        </w:tc>
      </w:tr>
    </w:tbl>
    <w:p>
      <w:pPr>
        <w:widowControl/>
        <w:jc w:val="left"/>
        <w:rPr>
          <w:color w:val="auto"/>
        </w:rPr>
      </w:pPr>
      <w:r>
        <w:rPr>
          <w:rStyle w:val="12"/>
          <w:rFonts w:ascii="宋体" w:hAnsi="宋体" w:eastAsia="宋体" w:cs="宋体"/>
          <w:color w:val="auto"/>
          <w:kern w:val="0"/>
          <w:sz w:val="24"/>
        </w:rPr>
        <w:t xml:space="preserve">7、支付方式数据表格 </w:t>
      </w:r>
    </w:p>
    <w:tbl>
      <w:tblPr>
        <w:tblStyle w:val="14"/>
        <w:tblW w:w="8336" w:type="dxa"/>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1667"/>
        <w:gridCol w:w="1667"/>
        <w:gridCol w:w="500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Header/>
          <w:tblCellSpacing w:w="0" w:type="dxa"/>
        </w:trPr>
        <w:tc>
          <w:tcPr>
            <w:tcW w:w="1667"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rPr>
            </w:pPr>
            <w:r>
              <w:rPr>
                <w:rFonts w:ascii="宋体" w:hAnsi="宋体" w:eastAsia="宋体" w:cs="宋体"/>
                <w:color w:val="auto"/>
                <w:kern w:val="0"/>
                <w:sz w:val="24"/>
              </w:rPr>
              <w:t>支付期次</w:t>
            </w:r>
          </w:p>
        </w:tc>
        <w:tc>
          <w:tcPr>
            <w:tcW w:w="1667"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rPr>
            </w:pPr>
            <w:r>
              <w:rPr>
                <w:rFonts w:ascii="宋体" w:hAnsi="宋体" w:eastAsia="宋体" w:cs="宋体"/>
                <w:color w:val="auto"/>
                <w:kern w:val="0"/>
                <w:sz w:val="24"/>
              </w:rPr>
              <w:t>支付比例(%)</w:t>
            </w:r>
          </w:p>
        </w:tc>
        <w:tc>
          <w:tcPr>
            <w:tcW w:w="5002"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rPr>
            </w:pPr>
            <w:r>
              <w:rPr>
                <w:rFonts w:ascii="宋体" w:hAnsi="宋体" w:eastAsia="宋体" w:cs="宋体"/>
                <w:color w:val="auto"/>
                <w:kern w:val="0"/>
                <w:sz w:val="24"/>
              </w:rPr>
              <w:t>支付期次说明</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1667"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rPr>
            </w:pPr>
            <w:r>
              <w:rPr>
                <w:rFonts w:ascii="宋体" w:hAnsi="宋体" w:eastAsia="宋体" w:cs="宋体"/>
                <w:color w:val="auto"/>
                <w:kern w:val="0"/>
                <w:sz w:val="24"/>
              </w:rPr>
              <w:t>1</w:t>
            </w:r>
          </w:p>
        </w:tc>
        <w:tc>
          <w:tcPr>
            <w:tcW w:w="1667"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rPr>
            </w:pPr>
            <w:r>
              <w:rPr>
                <w:rFonts w:hint="eastAsia"/>
                <w:color w:val="auto"/>
              </w:rPr>
              <w:t>25</w:t>
            </w:r>
          </w:p>
        </w:tc>
        <w:tc>
          <w:tcPr>
            <w:tcW w:w="5002" w:type="dxa"/>
            <w:tcBorders>
              <w:top w:val="outset" w:color="auto" w:sz="6" w:space="0"/>
              <w:left w:val="outset" w:color="auto" w:sz="6" w:space="0"/>
              <w:bottom w:val="outset" w:color="auto" w:sz="6" w:space="0"/>
              <w:right w:val="outset" w:color="auto" w:sz="6" w:space="0"/>
            </w:tcBorders>
            <w:shd w:val="clear" w:color="auto" w:fill="auto"/>
            <w:vAlign w:val="center"/>
          </w:tcPr>
          <w:p>
            <w:pPr>
              <w:jc w:val="left"/>
              <w:rPr>
                <w:rFonts w:ascii="宋体" w:hAnsi="宋体" w:eastAsia="宋体" w:cs="宋体"/>
                <w:color w:val="auto"/>
                <w:sz w:val="24"/>
              </w:rPr>
            </w:pPr>
            <w:r>
              <w:rPr>
                <w:color w:val="auto"/>
              </w:rPr>
              <w:t>一个季度结算一次，每个季度的最后一个月支付代理款。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1667"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rPr>
            </w:pPr>
            <w:r>
              <w:rPr>
                <w:rFonts w:ascii="宋体" w:hAnsi="宋体" w:eastAsia="宋体" w:cs="宋体"/>
                <w:color w:val="auto"/>
                <w:kern w:val="0"/>
                <w:sz w:val="24"/>
              </w:rPr>
              <w:t>2</w:t>
            </w:r>
          </w:p>
        </w:tc>
        <w:tc>
          <w:tcPr>
            <w:tcW w:w="1667"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rPr>
            </w:pPr>
            <w:r>
              <w:rPr>
                <w:rFonts w:hint="eastAsia"/>
                <w:color w:val="auto"/>
              </w:rPr>
              <w:t>25</w:t>
            </w:r>
          </w:p>
        </w:tc>
        <w:tc>
          <w:tcPr>
            <w:tcW w:w="5002" w:type="dxa"/>
            <w:tcBorders>
              <w:top w:val="outset" w:color="auto" w:sz="6" w:space="0"/>
              <w:left w:val="outset" w:color="auto" w:sz="6" w:space="0"/>
              <w:bottom w:val="outset" w:color="auto" w:sz="6" w:space="0"/>
              <w:right w:val="outset" w:color="auto" w:sz="6" w:space="0"/>
            </w:tcBorders>
            <w:shd w:val="clear" w:color="auto" w:fill="auto"/>
            <w:vAlign w:val="center"/>
          </w:tcPr>
          <w:p>
            <w:pPr>
              <w:jc w:val="left"/>
              <w:rPr>
                <w:rFonts w:ascii="宋体" w:hAnsi="宋体" w:eastAsia="宋体" w:cs="宋体"/>
                <w:color w:val="auto"/>
                <w:sz w:val="24"/>
              </w:rPr>
            </w:pPr>
            <w:r>
              <w:rPr>
                <w:color w:val="auto"/>
              </w:rPr>
              <w:t>一个季度结算一次，每个季度的最后一个月支付代理款。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1667"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rPr>
            </w:pPr>
            <w:r>
              <w:rPr>
                <w:rFonts w:ascii="宋体" w:hAnsi="宋体" w:eastAsia="宋体" w:cs="宋体"/>
                <w:color w:val="auto"/>
                <w:kern w:val="0"/>
                <w:sz w:val="24"/>
              </w:rPr>
              <w:t>3</w:t>
            </w:r>
          </w:p>
        </w:tc>
        <w:tc>
          <w:tcPr>
            <w:tcW w:w="1667"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rPr>
            </w:pPr>
            <w:r>
              <w:rPr>
                <w:rFonts w:hint="eastAsia"/>
                <w:color w:val="auto"/>
              </w:rPr>
              <w:t>25</w:t>
            </w:r>
          </w:p>
        </w:tc>
        <w:tc>
          <w:tcPr>
            <w:tcW w:w="5002" w:type="dxa"/>
            <w:tcBorders>
              <w:top w:val="outset" w:color="auto" w:sz="6" w:space="0"/>
              <w:left w:val="outset" w:color="auto" w:sz="6" w:space="0"/>
              <w:bottom w:val="outset" w:color="auto" w:sz="6" w:space="0"/>
              <w:right w:val="outset" w:color="auto" w:sz="6" w:space="0"/>
            </w:tcBorders>
            <w:shd w:val="clear" w:color="auto" w:fill="auto"/>
            <w:vAlign w:val="center"/>
          </w:tcPr>
          <w:p>
            <w:pPr>
              <w:jc w:val="left"/>
              <w:rPr>
                <w:rFonts w:ascii="宋体" w:hAnsi="宋体" w:eastAsia="宋体" w:cs="宋体"/>
                <w:color w:val="auto"/>
                <w:sz w:val="24"/>
              </w:rPr>
            </w:pPr>
            <w:r>
              <w:rPr>
                <w:color w:val="auto"/>
              </w:rPr>
              <w:t>一个季度结算一次，每个季度的最后一个月支付代理款。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1667"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rPr>
            </w:pPr>
            <w:r>
              <w:rPr>
                <w:rFonts w:ascii="宋体" w:hAnsi="宋体" w:eastAsia="宋体" w:cs="宋体"/>
                <w:color w:val="auto"/>
                <w:kern w:val="0"/>
                <w:sz w:val="24"/>
              </w:rPr>
              <w:t>4</w:t>
            </w:r>
          </w:p>
        </w:tc>
        <w:tc>
          <w:tcPr>
            <w:tcW w:w="1667"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rPr>
            </w:pPr>
            <w:r>
              <w:rPr>
                <w:rFonts w:hint="eastAsia"/>
                <w:color w:val="auto"/>
              </w:rPr>
              <w:t>25</w:t>
            </w:r>
          </w:p>
        </w:tc>
        <w:tc>
          <w:tcPr>
            <w:tcW w:w="5002" w:type="dxa"/>
            <w:tcBorders>
              <w:top w:val="outset" w:color="auto" w:sz="6" w:space="0"/>
              <w:left w:val="outset" w:color="auto" w:sz="6" w:space="0"/>
              <w:bottom w:val="outset" w:color="auto" w:sz="6" w:space="0"/>
              <w:right w:val="outset" w:color="auto" w:sz="6" w:space="0"/>
            </w:tcBorders>
            <w:shd w:val="clear" w:color="auto" w:fill="auto"/>
            <w:vAlign w:val="center"/>
          </w:tcPr>
          <w:p>
            <w:pPr>
              <w:jc w:val="left"/>
              <w:rPr>
                <w:rFonts w:ascii="宋体" w:hAnsi="宋体" w:eastAsia="宋体" w:cs="宋体"/>
                <w:color w:val="auto"/>
                <w:sz w:val="24"/>
              </w:rPr>
            </w:pPr>
            <w:r>
              <w:rPr>
                <w:color w:val="auto"/>
              </w:rPr>
              <w:t>一个季度结算一次，每个季度的最后一个月支付代理款。</w:t>
            </w:r>
          </w:p>
        </w:tc>
      </w:tr>
    </w:tbl>
    <w:p>
      <w:pPr>
        <w:widowControl/>
        <w:spacing w:before="117" w:after="117" w:line="603" w:lineRule="atLeast"/>
        <w:ind w:firstLine="536"/>
        <w:jc w:val="left"/>
        <w:rPr>
          <w:rFonts w:hint="eastAsia" w:ascii="宋体" w:hAnsi="宋体" w:eastAsia="宋体" w:cs="宋体"/>
          <w:color w:val="auto"/>
          <w:kern w:val="0"/>
          <w:sz w:val="24"/>
        </w:rPr>
      </w:pPr>
      <w:r>
        <w:rPr>
          <w:rFonts w:hint="eastAsia" w:ascii="宋体" w:hAnsi="宋体" w:eastAsia="宋体" w:cs="宋体"/>
          <w:b/>
          <w:bCs/>
          <w:color w:val="auto"/>
          <w:kern w:val="0"/>
          <w:sz w:val="24"/>
        </w:rPr>
        <w:t>8、违约条款：</w:t>
      </w:r>
    </w:p>
    <w:p>
      <w:pPr>
        <w:widowControl/>
        <w:spacing w:before="117" w:after="117" w:line="603" w:lineRule="atLeast"/>
        <w:ind w:firstLine="536"/>
        <w:jc w:val="left"/>
        <w:rPr>
          <w:rFonts w:hint="eastAsia" w:ascii="宋体" w:hAnsi="宋体" w:eastAsia="宋体" w:cs="宋体"/>
          <w:strike/>
          <w:color w:val="auto"/>
          <w:kern w:val="0"/>
          <w:sz w:val="24"/>
        </w:rPr>
      </w:pPr>
      <w:r>
        <w:rPr>
          <w:rFonts w:hint="eastAsia" w:ascii="宋体" w:hAnsi="宋体" w:eastAsia="宋体" w:cs="宋体"/>
          <w:color w:val="auto"/>
          <w:kern w:val="0"/>
          <w:sz w:val="24"/>
        </w:rPr>
        <w:t>8.1.因中标人原因造成合同无法按时签订，视为中标人违约，采购人有权</w:t>
      </w:r>
      <w:r>
        <w:rPr>
          <w:rFonts w:hint="eastAsia" w:ascii="宋体" w:hAnsi="宋体" w:eastAsia="宋体" w:cs="宋体"/>
          <w:color w:val="auto"/>
          <w:kern w:val="0"/>
          <w:sz w:val="24"/>
        </w:rPr>
        <w:t>向相关监管部门报告。</w:t>
      </w:r>
    </w:p>
    <w:p>
      <w:pPr>
        <w:widowControl/>
        <w:spacing w:before="117" w:after="117" w:line="603" w:lineRule="atLeast"/>
        <w:ind w:firstLine="536"/>
        <w:jc w:val="left"/>
        <w:rPr>
          <w:rFonts w:hint="eastAsia" w:ascii="宋体" w:hAnsi="宋体" w:eastAsia="宋体" w:cs="宋体"/>
          <w:color w:val="auto"/>
          <w:kern w:val="0"/>
          <w:sz w:val="24"/>
        </w:rPr>
      </w:pPr>
      <w:r>
        <w:rPr>
          <w:rFonts w:hint="eastAsia" w:ascii="宋体" w:hAnsi="宋体" w:eastAsia="宋体" w:cs="宋体"/>
          <w:color w:val="auto"/>
          <w:kern w:val="0"/>
          <w:sz w:val="24"/>
        </w:rPr>
        <w:t>8.2.因中标人原因导致采购人在产品交付过程中发生重大质量事故，除依约承担赔偿责任外，采购人有权解除合同并报相关</w:t>
      </w:r>
      <w:r>
        <w:rPr>
          <w:rFonts w:hint="eastAsia" w:ascii="宋体" w:hAnsi="宋体" w:eastAsia="宋体" w:cs="宋体"/>
          <w:color w:val="auto"/>
          <w:kern w:val="0"/>
          <w:sz w:val="24"/>
        </w:rPr>
        <w:t>监管</w:t>
      </w:r>
      <w:r>
        <w:rPr>
          <w:rFonts w:hint="eastAsia" w:ascii="宋体" w:hAnsi="宋体" w:eastAsia="宋体" w:cs="宋体"/>
          <w:color w:val="auto"/>
          <w:kern w:val="0"/>
          <w:sz w:val="24"/>
        </w:rPr>
        <w:t>部门审批。</w:t>
      </w:r>
    </w:p>
    <w:p>
      <w:pPr>
        <w:widowControl/>
        <w:spacing w:before="117" w:after="117" w:line="603" w:lineRule="atLeast"/>
        <w:ind w:firstLine="536"/>
        <w:jc w:val="left"/>
        <w:rPr>
          <w:rFonts w:hint="eastAsia" w:ascii="宋体" w:hAnsi="宋体" w:eastAsia="宋体" w:cs="宋体"/>
          <w:color w:val="auto"/>
          <w:kern w:val="0"/>
          <w:sz w:val="24"/>
        </w:rPr>
      </w:pPr>
      <w:r>
        <w:rPr>
          <w:rFonts w:hint="eastAsia" w:ascii="宋体" w:hAnsi="宋体" w:eastAsia="宋体" w:cs="宋体"/>
          <w:color w:val="auto"/>
          <w:kern w:val="0"/>
          <w:sz w:val="24"/>
        </w:rPr>
        <w:t>8.3.若发生死亡安全事故，除按国家有关安全管理规定及采购人有关安全管理办法执行外，并报相关行政主管部门处罚；发生重大安全事故或特大安全事故，除按国家有关安全管理规定及采购人有关安全管理办法执行外，采购人保留更换中标人的权力，给采购人造成的损失，还应承担赔偿责任。</w:t>
      </w:r>
    </w:p>
    <w:p>
      <w:pPr>
        <w:widowControl/>
        <w:spacing w:before="117" w:after="117" w:line="603" w:lineRule="atLeast"/>
        <w:ind w:firstLine="536"/>
        <w:jc w:val="left"/>
        <w:rPr>
          <w:rFonts w:hint="eastAsia" w:ascii="宋体" w:hAnsi="宋体" w:eastAsia="宋体" w:cs="宋体"/>
          <w:color w:val="auto"/>
          <w:kern w:val="0"/>
          <w:sz w:val="24"/>
        </w:rPr>
      </w:pPr>
      <w:r>
        <w:rPr>
          <w:rFonts w:hint="eastAsia" w:ascii="宋体" w:hAnsi="宋体" w:eastAsia="宋体" w:cs="宋体"/>
          <w:color w:val="auto"/>
          <w:kern w:val="0"/>
          <w:sz w:val="24"/>
        </w:rPr>
        <w:t>8.4.在明确违约责任后，中标人应在接到书面通知书起七天内支付违约金、赔偿金等。</w:t>
      </w:r>
    </w:p>
    <w:p>
      <w:pPr>
        <w:widowControl/>
        <w:spacing w:before="117" w:after="117" w:line="603" w:lineRule="atLeast"/>
        <w:ind w:firstLine="536"/>
        <w:jc w:val="left"/>
        <w:rPr>
          <w:rFonts w:hint="eastAsia" w:ascii="宋体" w:hAnsi="宋体" w:eastAsia="宋体" w:cs="宋体"/>
          <w:color w:val="auto"/>
          <w:kern w:val="0"/>
          <w:sz w:val="24"/>
        </w:rPr>
      </w:pPr>
      <w:r>
        <w:rPr>
          <w:rFonts w:hint="eastAsia" w:ascii="宋体" w:hAnsi="宋体" w:eastAsia="宋体" w:cs="宋体"/>
          <w:color w:val="auto"/>
          <w:kern w:val="0"/>
          <w:sz w:val="24"/>
        </w:rPr>
        <w:t>8.5.发生其它争议，由当事人双方协商解决，或按法律诉讼程序解决。</w:t>
      </w:r>
    </w:p>
    <w:p>
      <w:pPr>
        <w:widowControl/>
        <w:jc w:val="left"/>
        <w:rPr>
          <w:color w:val="auto"/>
        </w:rPr>
      </w:pPr>
      <w:r>
        <w:rPr>
          <w:rFonts w:ascii="宋体" w:hAnsi="宋体" w:eastAsia="宋体" w:cs="宋体"/>
          <w:color w:val="auto"/>
          <w:kern w:val="0"/>
          <w:sz w:val="24"/>
        </w:rPr>
        <w:br w:type="textWrapping"/>
      </w:r>
      <w:r>
        <w:rPr>
          <w:rFonts w:ascii="宋体" w:hAnsi="宋体" w:eastAsia="宋体" w:cs="宋体"/>
          <w:color w:val="auto"/>
          <w:kern w:val="0"/>
          <w:sz w:val="24"/>
        </w:rPr>
        <w:t> </w:t>
      </w:r>
    </w:p>
    <w:p>
      <w:pPr>
        <w:pStyle w:val="10"/>
        <w:widowControl/>
        <w:spacing w:before="75" w:beforeAutospacing="0" w:after="75" w:afterAutospacing="0"/>
        <w:rPr>
          <w:color w:val="auto"/>
        </w:rPr>
      </w:pPr>
      <w:r>
        <w:rPr>
          <w:rFonts w:hint="eastAsia" w:ascii="宋体" w:hAnsi="宋体" w:eastAsia="宋体" w:cs="宋体"/>
          <w:color w:val="auto"/>
        </w:rPr>
        <w:t>四、其他事项</w:t>
      </w:r>
    </w:p>
    <w:p>
      <w:pPr>
        <w:pStyle w:val="10"/>
        <w:widowControl/>
        <w:spacing w:before="75" w:beforeAutospacing="0" w:after="75" w:afterAutospacing="0"/>
        <w:rPr>
          <w:color w:val="auto"/>
        </w:rPr>
      </w:pPr>
      <w:r>
        <w:rPr>
          <w:rFonts w:hint="eastAsia" w:ascii="宋体" w:hAnsi="宋体" w:eastAsia="宋体" w:cs="宋体"/>
          <w:color w:val="auto"/>
        </w:rPr>
        <w:t>1、除招标文件另有规定外，若出现有关法律、法规和规章有强制性规定但招标文件未列明的情形，则投标人应按照有关法律、法规和规章强制性规定执行。</w:t>
      </w:r>
    </w:p>
    <w:p>
      <w:pPr>
        <w:pStyle w:val="10"/>
        <w:widowControl/>
        <w:spacing w:before="75" w:beforeAutospacing="0" w:after="75" w:afterAutospacing="0"/>
        <w:rPr>
          <w:color w:val="auto"/>
        </w:rPr>
      </w:pPr>
      <w:r>
        <w:rPr>
          <w:color w:val="auto"/>
        </w:rPr>
        <w:t>2、其他：</w:t>
      </w:r>
    </w:p>
    <w:p>
      <w:pPr>
        <w:pStyle w:val="10"/>
        <w:widowControl/>
        <w:spacing w:before="75" w:beforeAutospacing="0" w:after="75" w:afterAutospacing="0"/>
        <w:rPr>
          <w:rFonts w:hint="eastAsia" w:ascii="宋体" w:hAnsi="宋体" w:eastAsia="宋体" w:cs="宋体"/>
          <w:color w:val="auto"/>
        </w:rPr>
      </w:pPr>
      <w:r>
        <w:rPr>
          <w:color w:val="auto"/>
        </w:rPr>
        <w:t> </w:t>
      </w:r>
      <w:r>
        <w:rPr>
          <w:rFonts w:hint="eastAsia" w:ascii="宋体" w:hAnsi="宋体" w:eastAsia="宋体" w:cs="宋体"/>
          <w:b/>
          <w:bCs/>
          <w:color w:val="auto"/>
        </w:rPr>
        <w:t>★报价要求：（投标人的报价必须满足以下要求，否则视为无效投标）</w:t>
      </w:r>
    </w:p>
    <w:p>
      <w:pPr>
        <w:widowControl/>
        <w:spacing w:before="117" w:after="117" w:line="603" w:lineRule="atLeast"/>
        <w:ind w:firstLine="536"/>
        <w:jc w:val="left"/>
        <w:rPr>
          <w:rFonts w:hint="eastAsia" w:ascii="宋体" w:hAnsi="宋体" w:eastAsia="宋体" w:cs="宋体"/>
          <w:color w:val="auto"/>
          <w:kern w:val="0"/>
          <w:sz w:val="24"/>
        </w:rPr>
      </w:pPr>
      <w:r>
        <w:rPr>
          <w:rFonts w:hint="eastAsia" w:ascii="宋体" w:hAnsi="宋体" w:eastAsia="宋体" w:cs="宋体"/>
          <w:color w:val="auto"/>
          <w:kern w:val="0"/>
          <w:sz w:val="24"/>
        </w:rPr>
        <w:t>（1）本次招标的项目为《福建支部生活》</w:t>
      </w:r>
      <w:r>
        <w:rPr>
          <w:rFonts w:hint="eastAsia" w:ascii="宋体" w:hAnsi="宋体" w:eastAsia="宋体" w:cs="宋体"/>
          <w:color w:val="auto"/>
          <w:kern w:val="0"/>
          <w:sz w:val="24"/>
        </w:rPr>
        <w:t>2021-2022年度</w:t>
      </w:r>
      <w:r>
        <w:rPr>
          <w:rFonts w:hint="eastAsia" w:ascii="宋体" w:hAnsi="宋体" w:eastAsia="宋体" w:cs="宋体"/>
          <w:color w:val="auto"/>
          <w:kern w:val="0"/>
          <w:sz w:val="24"/>
        </w:rPr>
        <w:t>杂志发行征订投递业务的费用，最高限价为</w:t>
      </w:r>
      <w:r>
        <w:rPr>
          <w:rFonts w:ascii="宋体" w:hAnsi="宋体" w:eastAsia="宋体" w:cs="宋体"/>
          <w:color w:val="auto"/>
          <w:kern w:val="0"/>
          <w:sz w:val="24"/>
        </w:rPr>
        <w:t>14100000</w:t>
      </w:r>
      <w:r>
        <w:rPr>
          <w:rFonts w:hint="eastAsia" w:ascii="宋体" w:hAnsi="宋体" w:eastAsia="宋体" w:cs="宋体"/>
          <w:color w:val="auto"/>
          <w:kern w:val="0"/>
          <w:sz w:val="24"/>
        </w:rPr>
        <w:t>元。由于发行量（每期24.5万册及以上）为动态值，故投标人本次费用比例=投标总价/每期24.5万册，</w:t>
      </w:r>
      <w:r>
        <w:rPr>
          <w:rFonts w:hint="eastAsia" w:ascii="宋体" w:hAnsi="宋体" w:eastAsia="宋体" w:cs="宋体"/>
          <w:color w:val="auto"/>
          <w:kern w:val="0"/>
          <w:sz w:val="24"/>
        </w:rPr>
        <w:t>两年发行量的总码洋</w:t>
      </w:r>
      <w:r>
        <w:rPr>
          <w:rFonts w:hint="eastAsia" w:ascii="宋体" w:hAnsi="宋体" w:eastAsia="宋体" w:cs="宋体"/>
          <w:color w:val="auto"/>
          <w:kern w:val="0"/>
          <w:sz w:val="24"/>
        </w:rPr>
        <w:t>（即</w:t>
      </w:r>
      <w:r>
        <w:rPr>
          <w:rFonts w:hint="eastAsia" w:ascii="宋体" w:hAnsi="宋体" w:eastAsia="宋体" w:cs="宋体"/>
          <w:color w:val="auto"/>
          <w:kern w:val="0"/>
          <w:sz w:val="24"/>
        </w:rPr>
        <w:t>35280000</w:t>
      </w:r>
      <w:r>
        <w:rPr>
          <w:rFonts w:hint="eastAsia" w:ascii="宋体" w:hAnsi="宋体" w:eastAsia="宋体" w:cs="宋体"/>
          <w:color w:val="auto"/>
          <w:kern w:val="0"/>
          <w:sz w:val="24"/>
        </w:rPr>
        <w:t>元），则该费用比例将作为采购人最终的结算依据。费用比例不得超过</w:t>
      </w:r>
      <w:r>
        <w:rPr>
          <w:rFonts w:hint="eastAsia" w:ascii="宋体" w:hAnsi="宋体" w:eastAsia="宋体" w:cs="宋体"/>
          <w:color w:val="auto"/>
          <w:kern w:val="0"/>
          <w:sz w:val="24"/>
        </w:rPr>
        <w:t>40%</w:t>
      </w:r>
      <w:r>
        <w:rPr>
          <w:rFonts w:hint="eastAsia" w:ascii="宋体" w:hAnsi="宋体" w:eastAsia="宋体" w:cs="宋体"/>
          <w:color w:val="auto"/>
          <w:kern w:val="0"/>
          <w:sz w:val="24"/>
        </w:rPr>
        <w:t>，否则按投标无效处理。如投标人本项目投标总价12000000元，费用比例=</w:t>
      </w:r>
      <w:r>
        <w:rPr>
          <w:rFonts w:hint="eastAsia" w:ascii="宋体" w:hAnsi="宋体" w:eastAsia="宋体" w:cs="宋体"/>
          <w:color w:val="auto"/>
          <w:kern w:val="0"/>
          <w:sz w:val="24"/>
        </w:rPr>
        <w:t>（12000000/35280000）*100%=34.01%，则34.01%</w:t>
      </w:r>
      <w:r>
        <w:rPr>
          <w:rFonts w:hint="eastAsia" w:ascii="宋体" w:hAnsi="宋体" w:eastAsia="宋体" w:cs="宋体"/>
          <w:color w:val="auto"/>
          <w:kern w:val="0"/>
          <w:sz w:val="24"/>
        </w:rPr>
        <w:t>将作为采购人最终的结算依据。</w:t>
      </w:r>
    </w:p>
    <w:p>
      <w:pPr>
        <w:widowControl/>
        <w:spacing w:before="117" w:after="117" w:line="603" w:lineRule="atLeast"/>
        <w:ind w:firstLine="536"/>
        <w:jc w:val="left"/>
        <w:rPr>
          <w:rFonts w:hint="eastAsia" w:ascii="宋体" w:hAnsi="宋体" w:eastAsia="宋体" w:cs="宋体"/>
          <w:color w:val="auto"/>
          <w:kern w:val="0"/>
          <w:sz w:val="24"/>
        </w:rPr>
      </w:pPr>
      <w:r>
        <w:rPr>
          <w:rFonts w:hint="eastAsia" w:ascii="宋体" w:hAnsi="宋体" w:eastAsia="宋体" w:cs="宋体"/>
          <w:color w:val="auto"/>
          <w:kern w:val="0"/>
          <w:sz w:val="24"/>
        </w:rPr>
        <w:t>（2）采购人最终支付的费用不超过本项目预算的最高限价</w:t>
      </w:r>
      <w:r>
        <w:rPr>
          <w:rFonts w:ascii="宋体" w:hAnsi="宋体" w:eastAsia="宋体" w:cs="宋体"/>
          <w:color w:val="auto"/>
          <w:kern w:val="0"/>
          <w:sz w:val="24"/>
        </w:rPr>
        <w:t>14100000</w:t>
      </w:r>
      <w:r>
        <w:rPr>
          <w:rFonts w:hint="eastAsia" w:ascii="宋体" w:hAnsi="宋体" w:eastAsia="宋体" w:cs="宋体"/>
          <w:color w:val="auto"/>
          <w:kern w:val="0"/>
          <w:sz w:val="24"/>
        </w:rPr>
        <w:t>元。</w:t>
      </w:r>
    </w:p>
    <w:p>
      <w:pPr>
        <w:widowControl/>
        <w:spacing w:before="117" w:after="117" w:line="603" w:lineRule="atLeast"/>
        <w:ind w:firstLine="536"/>
        <w:jc w:val="left"/>
        <w:rPr>
          <w:rFonts w:hint="eastAsia" w:ascii="宋体" w:hAnsi="宋体" w:eastAsia="宋体" w:cs="宋体"/>
          <w:color w:val="auto"/>
          <w:kern w:val="0"/>
          <w:sz w:val="24"/>
        </w:rPr>
      </w:pPr>
      <w:r>
        <w:rPr>
          <w:rFonts w:hint="eastAsia" w:ascii="宋体" w:hAnsi="宋体" w:eastAsia="宋体" w:cs="宋体"/>
          <w:color w:val="auto"/>
          <w:kern w:val="0"/>
          <w:sz w:val="24"/>
        </w:rPr>
        <w:t>（3）纸质版投标文件开标一览表中必须填写发行征订投递业务费用比例（%），开标时须单独密封提交一份纸质版开标一览表，密封袋封面列明：开标一览表、招标编号、项目名 称、投标人名 称、所投合同包号。（四舍五入取小数点后两位。）</w:t>
      </w:r>
    </w:p>
    <w:p>
      <w:pPr>
        <w:widowControl/>
        <w:spacing w:before="117" w:after="117" w:line="603" w:lineRule="atLeast"/>
        <w:ind w:firstLine="536"/>
        <w:jc w:val="left"/>
        <w:rPr>
          <w:rFonts w:hint="eastAsia" w:ascii="宋体" w:hAnsi="宋体" w:eastAsia="宋体" w:cs="宋体"/>
          <w:color w:val="auto"/>
          <w:kern w:val="0"/>
          <w:sz w:val="24"/>
        </w:rPr>
      </w:pPr>
      <w:r>
        <w:rPr>
          <w:rFonts w:hint="eastAsia" w:ascii="宋体" w:hAnsi="宋体" w:eastAsia="宋体" w:cs="宋体"/>
          <w:color w:val="auto"/>
          <w:kern w:val="0"/>
          <w:sz w:val="24"/>
        </w:rPr>
        <w:t>（4）投标人根据投标总价计算最终费用比例与评标时计算不一致的，以评标时所计算各投标人的费用比例（%）为准。采购人与中标人签订合同时以中标方的费用比例（%）为准。</w:t>
      </w:r>
    </w:p>
    <w:p>
      <w:pPr>
        <w:widowControl/>
        <w:spacing w:before="84" w:after="84"/>
        <w:jc w:val="left"/>
        <w:rPr>
          <w:rFonts w:hint="eastAsia" w:ascii="宋体" w:hAnsi="宋体" w:eastAsia="宋体" w:cs="宋体"/>
          <w:color w:val="auto"/>
          <w:kern w:val="0"/>
          <w:sz w:val="27"/>
          <w:szCs w:val="27"/>
        </w:rPr>
      </w:pPr>
      <w:r>
        <w:rPr>
          <w:rFonts w:ascii="宋体" w:hAnsi="宋体" w:eastAsia="宋体" w:cs="宋体"/>
          <w:color w:val="auto"/>
          <w:kern w:val="0"/>
          <w:sz w:val="27"/>
          <w:szCs w:val="27"/>
        </w:rPr>
        <w:t> </w:t>
      </w:r>
    </w:p>
    <w:p>
      <w:pPr>
        <w:rPr>
          <w:rStyle w:val="12"/>
          <w:rFonts w:ascii="宋体" w:hAnsi="宋体" w:eastAsia="宋体" w:cs="宋体"/>
          <w:color w:val="auto"/>
          <w:sz w:val="31"/>
          <w:szCs w:val="31"/>
        </w:rPr>
      </w:pPr>
      <w:r>
        <w:rPr>
          <w:rStyle w:val="12"/>
          <w:rFonts w:hint="eastAsia" w:ascii="宋体" w:hAnsi="宋体" w:eastAsia="宋体" w:cs="宋体"/>
          <w:color w:val="auto"/>
          <w:sz w:val="31"/>
          <w:szCs w:val="31"/>
        </w:rPr>
        <w:br w:type="page"/>
      </w:r>
    </w:p>
    <w:p>
      <w:pPr>
        <w:pStyle w:val="10"/>
        <w:widowControl/>
        <w:spacing w:before="75" w:beforeAutospacing="0" w:after="75" w:afterAutospacing="0"/>
        <w:jc w:val="center"/>
        <w:outlineLvl w:val="0"/>
        <w:rPr>
          <w:color w:val="auto"/>
        </w:rPr>
      </w:pPr>
      <w:bookmarkStart w:id="5" w:name="_Toc13865"/>
      <w:r>
        <w:rPr>
          <w:rStyle w:val="12"/>
          <w:rFonts w:hint="eastAsia" w:ascii="宋体" w:hAnsi="宋体" w:eastAsia="宋体" w:cs="宋体"/>
          <w:color w:val="auto"/>
          <w:sz w:val="31"/>
          <w:szCs w:val="31"/>
        </w:rPr>
        <w:t>第六章   政府采购合同（参考文本）</w:t>
      </w:r>
      <w:bookmarkEnd w:id="5"/>
    </w:p>
    <w:p>
      <w:pPr>
        <w:pStyle w:val="10"/>
        <w:widowControl/>
        <w:spacing w:before="75" w:beforeAutospacing="0" w:after="75" w:afterAutospacing="0"/>
        <w:rPr>
          <w:color w:val="auto"/>
        </w:rPr>
      </w:pPr>
      <w:r>
        <w:rPr>
          <w:rFonts w:hint="eastAsia" w:ascii="宋体" w:hAnsi="宋体" w:eastAsia="宋体" w:cs="宋体"/>
          <w:color w:val="auto"/>
        </w:rPr>
        <w:t> </w:t>
      </w:r>
    </w:p>
    <w:p>
      <w:pPr>
        <w:pStyle w:val="10"/>
        <w:widowControl/>
        <w:spacing w:before="75" w:beforeAutospacing="0" w:after="75" w:afterAutospacing="0"/>
        <w:jc w:val="center"/>
        <w:rPr>
          <w:color w:val="auto"/>
        </w:rPr>
      </w:pPr>
      <w:r>
        <w:rPr>
          <w:rStyle w:val="12"/>
          <w:rFonts w:hint="eastAsia" w:ascii="宋体" w:hAnsi="宋体" w:eastAsia="宋体" w:cs="宋体"/>
          <w:color w:val="auto"/>
        </w:rPr>
        <w:t>编制说明</w:t>
      </w:r>
    </w:p>
    <w:p>
      <w:pPr>
        <w:pStyle w:val="10"/>
        <w:widowControl/>
        <w:spacing w:before="75" w:beforeAutospacing="0" w:after="75" w:afterAutospacing="0"/>
        <w:rPr>
          <w:color w:val="auto"/>
        </w:rPr>
      </w:pPr>
      <w:r>
        <w:rPr>
          <w:rStyle w:val="12"/>
          <w:rFonts w:hint="eastAsia" w:ascii="宋体" w:hAnsi="宋体" w:eastAsia="宋体" w:cs="宋体"/>
          <w:color w:val="auto"/>
        </w:rPr>
        <w:t>1、签订合同应遵守政府采购法、合同法。</w:t>
      </w:r>
    </w:p>
    <w:p>
      <w:pPr>
        <w:pStyle w:val="10"/>
        <w:widowControl/>
        <w:spacing w:before="75" w:beforeAutospacing="0" w:after="75" w:afterAutospacing="0"/>
        <w:rPr>
          <w:color w:val="auto"/>
        </w:rPr>
      </w:pPr>
      <w:r>
        <w:rPr>
          <w:rStyle w:val="12"/>
          <w:rFonts w:hint="eastAsia" w:ascii="宋体" w:hAnsi="宋体" w:eastAsia="宋体" w:cs="宋体"/>
          <w:color w:val="auto"/>
        </w:rPr>
        <w:t>2、签订合同时，采购人与中标人应结合招标文件第五章规定填列相应内容。招标文件第五章已有规定的，双方均不得变更或调整；招标文件第五章未作规定的，双方可通过友好协商进行约定。</w:t>
      </w:r>
    </w:p>
    <w:p>
      <w:pPr>
        <w:pStyle w:val="10"/>
        <w:widowControl/>
        <w:spacing w:before="75" w:beforeAutospacing="0" w:after="75" w:afterAutospacing="0"/>
        <w:rPr>
          <w:color w:val="auto"/>
        </w:rPr>
      </w:pPr>
      <w:r>
        <w:rPr>
          <w:rStyle w:val="12"/>
          <w:rFonts w:hint="eastAsia" w:ascii="宋体" w:hAnsi="宋体" w:eastAsia="宋体" w:cs="宋体"/>
          <w:color w:val="auto"/>
        </w:rPr>
        <w:t>3、国家有关部门对若干合同有规范文本的，可使用相应合同文本。</w:t>
      </w:r>
    </w:p>
    <w:p>
      <w:pPr>
        <w:pStyle w:val="10"/>
        <w:widowControl/>
        <w:spacing w:before="75" w:beforeAutospacing="0" w:after="75" w:afterAutospacing="0"/>
        <w:rPr>
          <w:color w:val="auto"/>
        </w:rPr>
      </w:pPr>
      <w:r>
        <w:rPr>
          <w:rFonts w:hint="eastAsia" w:ascii="宋体" w:hAnsi="宋体" w:eastAsia="宋体" w:cs="宋体"/>
          <w:color w:val="auto"/>
          <w:u w:val="single"/>
        </w:rPr>
        <w:t> </w:t>
      </w:r>
    </w:p>
    <w:p>
      <w:pPr>
        <w:pStyle w:val="10"/>
        <w:widowControl/>
        <w:spacing w:before="75" w:beforeAutospacing="0" w:after="75" w:afterAutospacing="0"/>
        <w:rPr>
          <w:color w:val="auto"/>
        </w:rPr>
      </w:pPr>
      <w:r>
        <w:rPr>
          <w:rFonts w:hint="eastAsia" w:ascii="宋体" w:hAnsi="宋体" w:eastAsia="宋体" w:cs="宋体"/>
          <w:color w:val="auto"/>
        </w:rPr>
        <w:t>甲方：</w:t>
      </w:r>
      <w:r>
        <w:rPr>
          <w:rFonts w:hint="eastAsia" w:ascii="宋体" w:hAnsi="宋体" w:eastAsia="宋体" w:cs="宋体"/>
          <w:color w:val="auto"/>
          <w:u w:val="single"/>
        </w:rPr>
        <w:t>（采购人全称）</w:t>
      </w:r>
    </w:p>
    <w:p>
      <w:pPr>
        <w:pStyle w:val="10"/>
        <w:widowControl/>
        <w:spacing w:before="75" w:beforeAutospacing="0" w:after="75" w:afterAutospacing="0"/>
        <w:rPr>
          <w:color w:val="auto"/>
        </w:rPr>
      </w:pPr>
      <w:r>
        <w:rPr>
          <w:rFonts w:hint="eastAsia" w:ascii="宋体" w:hAnsi="宋体" w:eastAsia="宋体" w:cs="宋体"/>
          <w:color w:val="auto"/>
        </w:rPr>
        <w:t>乙方：</w:t>
      </w:r>
      <w:r>
        <w:rPr>
          <w:rFonts w:hint="eastAsia" w:ascii="宋体" w:hAnsi="宋体" w:eastAsia="宋体" w:cs="宋体"/>
          <w:color w:val="auto"/>
          <w:u w:val="single"/>
        </w:rPr>
        <w:t>（中标人全称）</w:t>
      </w:r>
    </w:p>
    <w:p>
      <w:pPr>
        <w:pStyle w:val="10"/>
        <w:widowControl/>
        <w:spacing w:before="75" w:beforeAutospacing="0" w:after="75" w:afterAutospacing="0"/>
        <w:rPr>
          <w:color w:val="auto"/>
        </w:rPr>
      </w:pPr>
      <w:r>
        <w:rPr>
          <w:rFonts w:hint="eastAsia" w:ascii="宋体" w:hAnsi="宋体" w:eastAsia="宋体" w:cs="宋体"/>
          <w:color w:val="auto"/>
        </w:rPr>
        <w:t> </w:t>
      </w:r>
    </w:p>
    <w:p>
      <w:pPr>
        <w:pStyle w:val="10"/>
        <w:widowControl/>
        <w:spacing w:before="75" w:beforeAutospacing="0" w:after="75" w:afterAutospacing="0"/>
        <w:ind w:firstLine="480"/>
        <w:rPr>
          <w:color w:val="auto"/>
        </w:rPr>
      </w:pPr>
      <w:r>
        <w:rPr>
          <w:rFonts w:hint="eastAsia" w:ascii="宋体" w:hAnsi="宋体" w:eastAsia="宋体" w:cs="宋体"/>
          <w:color w:val="auto"/>
        </w:rPr>
        <w:t>根据招标编号为</w:t>
      </w:r>
      <w:r>
        <w:rPr>
          <w:rFonts w:hint="eastAsia" w:ascii="宋体" w:hAnsi="宋体" w:eastAsia="宋体" w:cs="宋体"/>
          <w:color w:val="auto"/>
          <w:u w:val="single"/>
        </w:rPr>
        <w:t>            </w:t>
      </w:r>
      <w:r>
        <w:rPr>
          <w:rFonts w:hint="eastAsia" w:ascii="宋体" w:hAnsi="宋体" w:eastAsia="宋体" w:cs="宋体"/>
          <w:color w:val="auto"/>
        </w:rPr>
        <w:t>的</w:t>
      </w:r>
      <w:r>
        <w:rPr>
          <w:rFonts w:hint="eastAsia" w:ascii="宋体" w:hAnsi="宋体" w:eastAsia="宋体" w:cs="宋体"/>
          <w:color w:val="auto"/>
          <w:u w:val="single"/>
        </w:rPr>
        <w:t>（填写“项目名称”）</w:t>
      </w:r>
      <w:r>
        <w:rPr>
          <w:rFonts w:hint="eastAsia" w:ascii="宋体" w:hAnsi="宋体" w:eastAsia="宋体" w:cs="宋体"/>
          <w:color w:val="auto"/>
        </w:rPr>
        <w:t>项目（以下简称：“本项目”）的招标结果，乙方为中标人。现经甲乙双方友好协商，就以下事项达成一致并签订本合同：</w:t>
      </w:r>
    </w:p>
    <w:p>
      <w:pPr>
        <w:pStyle w:val="10"/>
        <w:widowControl/>
        <w:spacing w:before="75" w:beforeAutospacing="0" w:after="75" w:afterAutospacing="0"/>
        <w:ind w:firstLine="480"/>
        <w:rPr>
          <w:color w:val="auto"/>
        </w:rPr>
      </w:pPr>
      <w:r>
        <w:rPr>
          <w:rFonts w:hint="eastAsia" w:ascii="宋体" w:hAnsi="宋体" w:eastAsia="宋体" w:cs="宋体"/>
          <w:color w:val="auto"/>
        </w:rPr>
        <w:t>1、下列合同文件是构成本合同不可分割的部分：</w:t>
      </w:r>
    </w:p>
    <w:p>
      <w:pPr>
        <w:pStyle w:val="10"/>
        <w:widowControl/>
        <w:spacing w:before="75" w:beforeAutospacing="0" w:after="75" w:afterAutospacing="0"/>
        <w:ind w:firstLine="480"/>
        <w:rPr>
          <w:color w:val="auto"/>
        </w:rPr>
      </w:pPr>
      <w:r>
        <w:rPr>
          <w:rFonts w:hint="eastAsia" w:ascii="宋体" w:hAnsi="宋体" w:eastAsia="宋体" w:cs="宋体"/>
          <w:color w:val="auto"/>
        </w:rPr>
        <w:t>1.1合同条款；</w:t>
      </w:r>
    </w:p>
    <w:p>
      <w:pPr>
        <w:pStyle w:val="10"/>
        <w:widowControl/>
        <w:spacing w:before="75" w:beforeAutospacing="0" w:after="75" w:afterAutospacing="0"/>
        <w:ind w:firstLine="480"/>
        <w:rPr>
          <w:color w:val="auto"/>
        </w:rPr>
      </w:pPr>
      <w:r>
        <w:rPr>
          <w:rFonts w:hint="eastAsia" w:ascii="宋体" w:hAnsi="宋体" w:eastAsia="宋体" w:cs="宋体"/>
          <w:color w:val="auto"/>
        </w:rPr>
        <w:t>1.2招标文件、乙方的投标文件；</w:t>
      </w:r>
    </w:p>
    <w:p>
      <w:pPr>
        <w:pStyle w:val="10"/>
        <w:widowControl/>
        <w:spacing w:before="75" w:beforeAutospacing="0" w:after="75" w:afterAutospacing="0"/>
        <w:ind w:firstLine="480"/>
        <w:rPr>
          <w:color w:val="auto"/>
        </w:rPr>
      </w:pPr>
      <w:r>
        <w:rPr>
          <w:rFonts w:hint="eastAsia" w:ascii="宋体" w:hAnsi="宋体" w:eastAsia="宋体" w:cs="宋体"/>
          <w:color w:val="auto"/>
        </w:rPr>
        <w:t>1.3其他文件或材料：□无。□</w:t>
      </w:r>
      <w:r>
        <w:rPr>
          <w:rFonts w:hint="eastAsia" w:ascii="宋体" w:hAnsi="宋体" w:eastAsia="宋体" w:cs="宋体"/>
          <w:color w:val="auto"/>
          <w:u w:val="single"/>
        </w:rPr>
        <w:t>（按照实际情况编制填写需要增加的内容）</w:t>
      </w:r>
      <w:r>
        <w:rPr>
          <w:rFonts w:hint="eastAsia" w:ascii="宋体" w:hAnsi="宋体" w:eastAsia="宋体" w:cs="宋体"/>
          <w:color w:val="auto"/>
        </w:rPr>
        <w:t>。</w:t>
      </w:r>
    </w:p>
    <w:p>
      <w:pPr>
        <w:pStyle w:val="10"/>
        <w:widowControl/>
        <w:spacing w:before="75" w:beforeAutospacing="0" w:after="75" w:afterAutospacing="0"/>
        <w:ind w:firstLine="480"/>
        <w:rPr>
          <w:color w:val="auto"/>
        </w:rPr>
      </w:pPr>
      <w:r>
        <w:rPr>
          <w:rFonts w:hint="eastAsia" w:ascii="宋体" w:hAnsi="宋体" w:eastAsia="宋体" w:cs="宋体"/>
          <w:color w:val="auto"/>
        </w:rPr>
        <w:t>2、合同标的</w:t>
      </w:r>
    </w:p>
    <w:p>
      <w:pPr>
        <w:pStyle w:val="10"/>
        <w:widowControl/>
        <w:spacing w:before="75" w:beforeAutospacing="0" w:after="75" w:afterAutospacing="0"/>
        <w:ind w:firstLine="480"/>
        <w:rPr>
          <w:color w:val="auto"/>
        </w:rPr>
      </w:pPr>
      <w:r>
        <w:rPr>
          <w:rFonts w:hint="eastAsia" w:ascii="宋体" w:hAnsi="宋体" w:eastAsia="宋体" w:cs="宋体"/>
          <w:color w:val="auto"/>
          <w:u w:val="single"/>
        </w:rPr>
        <w:t>（按照实际情况编制填写，可以是表格或文字描述）</w:t>
      </w:r>
      <w:r>
        <w:rPr>
          <w:rFonts w:hint="eastAsia" w:ascii="宋体" w:hAnsi="宋体" w:eastAsia="宋体" w:cs="宋体"/>
          <w:color w:val="auto"/>
        </w:rPr>
        <w:t>。</w:t>
      </w:r>
    </w:p>
    <w:p>
      <w:pPr>
        <w:pStyle w:val="10"/>
        <w:widowControl/>
        <w:spacing w:before="75" w:beforeAutospacing="0" w:after="75" w:afterAutospacing="0"/>
        <w:ind w:firstLine="480"/>
        <w:rPr>
          <w:color w:val="auto"/>
        </w:rPr>
      </w:pPr>
      <w:r>
        <w:rPr>
          <w:rFonts w:hint="eastAsia" w:ascii="宋体" w:hAnsi="宋体" w:eastAsia="宋体" w:cs="宋体"/>
          <w:color w:val="auto"/>
        </w:rPr>
        <w:t>3、合同总金额</w:t>
      </w:r>
    </w:p>
    <w:p>
      <w:pPr>
        <w:pStyle w:val="10"/>
        <w:widowControl/>
        <w:spacing w:before="75" w:beforeAutospacing="0" w:after="75" w:afterAutospacing="0"/>
        <w:ind w:firstLine="480"/>
        <w:rPr>
          <w:color w:val="auto"/>
        </w:rPr>
      </w:pPr>
      <w:r>
        <w:rPr>
          <w:rFonts w:hint="eastAsia" w:ascii="宋体" w:hAnsi="宋体" w:eastAsia="宋体" w:cs="宋体"/>
          <w:color w:val="auto"/>
        </w:rPr>
        <w:t>3.1合同总金额为人民币大写：</w:t>
      </w:r>
      <w:r>
        <w:rPr>
          <w:rFonts w:hint="eastAsia" w:ascii="宋体" w:hAnsi="宋体" w:eastAsia="宋体" w:cs="宋体"/>
          <w:color w:val="auto"/>
          <w:u w:val="single"/>
        </w:rPr>
        <w:t>              </w:t>
      </w:r>
      <w:r>
        <w:rPr>
          <w:rFonts w:hint="eastAsia" w:ascii="宋体" w:hAnsi="宋体" w:eastAsia="宋体" w:cs="宋体"/>
          <w:color w:val="auto"/>
        </w:rPr>
        <w:t>元（￥</w:t>
      </w:r>
      <w:r>
        <w:rPr>
          <w:rFonts w:hint="eastAsia" w:ascii="宋体" w:hAnsi="宋体" w:eastAsia="宋体" w:cs="宋体"/>
          <w:color w:val="auto"/>
          <w:u w:val="single"/>
        </w:rPr>
        <w:t>              </w:t>
      </w:r>
      <w:r>
        <w:rPr>
          <w:rFonts w:hint="eastAsia" w:ascii="宋体" w:hAnsi="宋体" w:eastAsia="宋体" w:cs="宋体"/>
          <w:color w:val="auto"/>
        </w:rPr>
        <w:t>）。</w:t>
      </w:r>
    </w:p>
    <w:p>
      <w:pPr>
        <w:pStyle w:val="10"/>
        <w:widowControl/>
        <w:spacing w:before="75" w:beforeAutospacing="0" w:after="75" w:afterAutospacing="0"/>
        <w:ind w:firstLine="480"/>
        <w:rPr>
          <w:color w:val="auto"/>
        </w:rPr>
      </w:pPr>
      <w:r>
        <w:rPr>
          <w:rFonts w:hint="eastAsia" w:ascii="宋体" w:hAnsi="宋体" w:eastAsia="宋体" w:cs="宋体"/>
          <w:color w:val="auto"/>
        </w:rPr>
        <w:t>4、合同标的交付时间、地点和条件</w:t>
      </w:r>
    </w:p>
    <w:p>
      <w:pPr>
        <w:pStyle w:val="10"/>
        <w:widowControl/>
        <w:spacing w:before="75" w:beforeAutospacing="0" w:after="75" w:afterAutospacing="0"/>
        <w:ind w:firstLine="480"/>
        <w:rPr>
          <w:color w:val="auto"/>
        </w:rPr>
      </w:pPr>
      <w:r>
        <w:rPr>
          <w:rFonts w:hint="eastAsia" w:ascii="宋体" w:hAnsi="宋体" w:eastAsia="宋体" w:cs="宋体"/>
          <w:color w:val="auto"/>
        </w:rPr>
        <w:t>4.1交付时间：</w:t>
      </w:r>
      <w:r>
        <w:rPr>
          <w:rFonts w:hint="eastAsia" w:ascii="宋体" w:hAnsi="宋体" w:eastAsia="宋体" w:cs="宋体"/>
          <w:color w:val="auto"/>
          <w:u w:val="single"/>
        </w:rPr>
        <w:t>                     </w:t>
      </w:r>
      <w:r>
        <w:rPr>
          <w:rFonts w:hint="eastAsia" w:ascii="宋体" w:hAnsi="宋体" w:eastAsia="宋体" w:cs="宋体"/>
          <w:color w:val="auto"/>
        </w:rPr>
        <w:t>；</w:t>
      </w:r>
    </w:p>
    <w:p>
      <w:pPr>
        <w:pStyle w:val="10"/>
        <w:widowControl/>
        <w:spacing w:before="75" w:beforeAutospacing="0" w:after="75" w:afterAutospacing="0"/>
        <w:ind w:firstLine="480"/>
        <w:rPr>
          <w:color w:val="auto"/>
        </w:rPr>
      </w:pPr>
      <w:r>
        <w:rPr>
          <w:rFonts w:hint="eastAsia" w:ascii="宋体" w:hAnsi="宋体" w:eastAsia="宋体" w:cs="宋体"/>
          <w:color w:val="auto"/>
        </w:rPr>
        <w:t>4.2交付地点：</w:t>
      </w:r>
      <w:r>
        <w:rPr>
          <w:rFonts w:hint="eastAsia" w:ascii="宋体" w:hAnsi="宋体" w:eastAsia="宋体" w:cs="宋体"/>
          <w:color w:val="auto"/>
          <w:u w:val="single"/>
        </w:rPr>
        <w:t>                     </w:t>
      </w:r>
      <w:r>
        <w:rPr>
          <w:rFonts w:hint="eastAsia" w:ascii="宋体" w:hAnsi="宋体" w:eastAsia="宋体" w:cs="宋体"/>
          <w:color w:val="auto"/>
        </w:rPr>
        <w:t>；</w:t>
      </w:r>
    </w:p>
    <w:p>
      <w:pPr>
        <w:pStyle w:val="10"/>
        <w:widowControl/>
        <w:spacing w:before="75" w:beforeAutospacing="0" w:after="75" w:afterAutospacing="0"/>
        <w:ind w:firstLine="480"/>
        <w:rPr>
          <w:color w:val="auto"/>
        </w:rPr>
      </w:pPr>
      <w:r>
        <w:rPr>
          <w:rFonts w:hint="eastAsia" w:ascii="宋体" w:hAnsi="宋体" w:eastAsia="宋体" w:cs="宋体"/>
          <w:color w:val="auto"/>
        </w:rPr>
        <w:t>4.3交付条件：</w:t>
      </w:r>
      <w:r>
        <w:rPr>
          <w:rFonts w:hint="eastAsia" w:ascii="宋体" w:hAnsi="宋体" w:eastAsia="宋体" w:cs="宋体"/>
          <w:color w:val="auto"/>
          <w:u w:val="single"/>
        </w:rPr>
        <w:t>                     </w:t>
      </w:r>
      <w:r>
        <w:rPr>
          <w:rFonts w:hint="eastAsia" w:ascii="宋体" w:hAnsi="宋体" w:eastAsia="宋体" w:cs="宋体"/>
          <w:color w:val="auto"/>
        </w:rPr>
        <w:t>。</w:t>
      </w:r>
    </w:p>
    <w:p>
      <w:pPr>
        <w:pStyle w:val="10"/>
        <w:widowControl/>
        <w:spacing w:before="75" w:beforeAutospacing="0" w:after="75" w:afterAutospacing="0"/>
        <w:ind w:firstLine="480"/>
        <w:rPr>
          <w:color w:val="auto"/>
        </w:rPr>
      </w:pPr>
      <w:r>
        <w:rPr>
          <w:rFonts w:hint="eastAsia" w:ascii="宋体" w:hAnsi="宋体" w:eastAsia="宋体" w:cs="宋体"/>
          <w:color w:val="auto"/>
        </w:rPr>
        <w:t>5、合同标的应符合招标文件、乙方投标文件的规定或约定，具体如下：</w:t>
      </w:r>
    </w:p>
    <w:p>
      <w:pPr>
        <w:pStyle w:val="10"/>
        <w:widowControl/>
        <w:spacing w:before="75" w:beforeAutospacing="0" w:after="75" w:afterAutospacing="0"/>
        <w:ind w:firstLine="480"/>
        <w:rPr>
          <w:color w:val="auto"/>
        </w:rPr>
      </w:pPr>
      <w:r>
        <w:rPr>
          <w:rFonts w:hint="eastAsia" w:ascii="宋体" w:hAnsi="宋体" w:eastAsia="宋体" w:cs="宋体"/>
          <w:color w:val="auto"/>
          <w:u w:val="single"/>
        </w:rPr>
        <w:t>（按照实际情况编制填写，可以是表格或文字描述）</w:t>
      </w:r>
      <w:r>
        <w:rPr>
          <w:rFonts w:hint="eastAsia" w:ascii="宋体" w:hAnsi="宋体" w:eastAsia="宋体" w:cs="宋体"/>
          <w:color w:val="auto"/>
        </w:rPr>
        <w:t>。</w:t>
      </w:r>
    </w:p>
    <w:p>
      <w:pPr>
        <w:pStyle w:val="10"/>
        <w:widowControl/>
        <w:spacing w:before="75" w:beforeAutospacing="0" w:after="75" w:afterAutospacing="0"/>
        <w:ind w:firstLine="480"/>
        <w:rPr>
          <w:color w:val="auto"/>
        </w:rPr>
      </w:pPr>
      <w:r>
        <w:rPr>
          <w:rFonts w:hint="eastAsia" w:ascii="宋体" w:hAnsi="宋体" w:eastAsia="宋体" w:cs="宋体"/>
          <w:color w:val="auto"/>
        </w:rPr>
        <w:t>6、验收</w:t>
      </w:r>
    </w:p>
    <w:p>
      <w:pPr>
        <w:pStyle w:val="10"/>
        <w:widowControl/>
        <w:spacing w:before="75" w:beforeAutospacing="0" w:after="75" w:afterAutospacing="0"/>
        <w:ind w:firstLine="480"/>
        <w:rPr>
          <w:color w:val="auto"/>
        </w:rPr>
      </w:pPr>
      <w:r>
        <w:rPr>
          <w:rFonts w:hint="eastAsia" w:ascii="宋体" w:hAnsi="宋体" w:eastAsia="宋体" w:cs="宋体"/>
          <w:color w:val="auto"/>
        </w:rPr>
        <w:t>6.1验收应按照招标文件、乙方投标文件的规定或约定进行，具体如下：</w:t>
      </w:r>
    </w:p>
    <w:p>
      <w:pPr>
        <w:pStyle w:val="10"/>
        <w:widowControl/>
        <w:spacing w:before="75" w:beforeAutospacing="0" w:after="75" w:afterAutospacing="0"/>
        <w:ind w:firstLine="480"/>
        <w:rPr>
          <w:color w:val="auto"/>
        </w:rPr>
      </w:pPr>
      <w:r>
        <w:rPr>
          <w:rFonts w:hint="eastAsia" w:ascii="宋体" w:hAnsi="宋体" w:eastAsia="宋体" w:cs="宋体"/>
          <w:color w:val="auto"/>
          <w:u w:val="single"/>
        </w:rPr>
        <w:t>（按照实际情况编制填写，可以是表格或文字描述）</w:t>
      </w:r>
      <w:r>
        <w:rPr>
          <w:rFonts w:hint="eastAsia" w:ascii="宋体" w:hAnsi="宋体" w:eastAsia="宋体" w:cs="宋体"/>
          <w:color w:val="auto"/>
        </w:rPr>
        <w:t>。</w:t>
      </w:r>
    </w:p>
    <w:p>
      <w:pPr>
        <w:pStyle w:val="10"/>
        <w:widowControl/>
        <w:spacing w:before="75" w:beforeAutospacing="0" w:after="75" w:afterAutospacing="0"/>
        <w:ind w:firstLine="480"/>
        <w:rPr>
          <w:color w:val="auto"/>
        </w:rPr>
      </w:pPr>
      <w:r>
        <w:rPr>
          <w:rFonts w:hint="eastAsia" w:ascii="宋体" w:hAnsi="宋体" w:eastAsia="宋体" w:cs="宋体"/>
          <w:color w:val="auto"/>
        </w:rPr>
        <w:t>6.2本项目是否邀请其他投标人参与验收：</w:t>
      </w:r>
    </w:p>
    <w:p>
      <w:pPr>
        <w:pStyle w:val="10"/>
        <w:widowControl/>
        <w:spacing w:before="75" w:beforeAutospacing="0" w:after="75" w:afterAutospacing="0"/>
        <w:ind w:firstLine="480"/>
        <w:rPr>
          <w:color w:val="auto"/>
        </w:rPr>
      </w:pPr>
      <w:r>
        <w:rPr>
          <w:rFonts w:hint="eastAsia" w:ascii="宋体" w:hAnsi="宋体" w:eastAsia="宋体" w:cs="宋体"/>
          <w:color w:val="auto"/>
        </w:rPr>
        <w:t>□不邀请。□邀请，具体如下：</w:t>
      </w:r>
      <w:r>
        <w:rPr>
          <w:rFonts w:hint="eastAsia" w:ascii="宋体" w:hAnsi="宋体" w:eastAsia="宋体" w:cs="宋体"/>
          <w:color w:val="auto"/>
          <w:u w:val="single"/>
        </w:rPr>
        <w:t>（按照招标文件规定填写）</w:t>
      </w:r>
      <w:r>
        <w:rPr>
          <w:rFonts w:hint="eastAsia" w:ascii="宋体" w:hAnsi="宋体" w:eastAsia="宋体" w:cs="宋体"/>
          <w:color w:val="auto"/>
        </w:rPr>
        <w:t>。</w:t>
      </w:r>
    </w:p>
    <w:p>
      <w:pPr>
        <w:pStyle w:val="10"/>
        <w:widowControl/>
        <w:spacing w:before="75" w:beforeAutospacing="0" w:after="75" w:afterAutospacing="0"/>
        <w:ind w:firstLine="480"/>
        <w:rPr>
          <w:color w:val="auto"/>
        </w:rPr>
      </w:pPr>
      <w:r>
        <w:rPr>
          <w:rFonts w:hint="eastAsia" w:ascii="宋体" w:hAnsi="宋体" w:eastAsia="宋体" w:cs="宋体"/>
          <w:color w:val="auto"/>
        </w:rPr>
        <w:t>7、合同款项的支付应按照招标文件的规定进行，具体如下：</w:t>
      </w:r>
    </w:p>
    <w:p>
      <w:pPr>
        <w:pStyle w:val="10"/>
        <w:widowControl/>
        <w:spacing w:before="75" w:beforeAutospacing="0" w:after="75" w:afterAutospacing="0"/>
        <w:ind w:firstLine="480"/>
        <w:rPr>
          <w:color w:val="auto"/>
        </w:rPr>
      </w:pPr>
      <w:r>
        <w:rPr>
          <w:rFonts w:hint="eastAsia" w:ascii="宋体" w:hAnsi="宋体" w:eastAsia="宋体" w:cs="宋体"/>
          <w:color w:val="auto"/>
          <w:u w:val="single"/>
        </w:rPr>
        <w:t>（按照实际情况编制填写，可以是表格或文字描述，包括一次性支付或分期支付等）</w:t>
      </w:r>
      <w:r>
        <w:rPr>
          <w:rFonts w:hint="eastAsia" w:ascii="宋体" w:hAnsi="宋体" w:eastAsia="宋体" w:cs="宋体"/>
          <w:color w:val="auto"/>
        </w:rPr>
        <w:t>。</w:t>
      </w:r>
    </w:p>
    <w:p>
      <w:pPr>
        <w:pStyle w:val="10"/>
        <w:widowControl/>
        <w:spacing w:before="75" w:beforeAutospacing="0" w:after="75" w:afterAutospacing="0"/>
        <w:ind w:firstLine="480"/>
        <w:rPr>
          <w:color w:val="auto"/>
        </w:rPr>
      </w:pPr>
      <w:r>
        <w:rPr>
          <w:rFonts w:hint="eastAsia" w:ascii="宋体" w:hAnsi="宋体" w:eastAsia="宋体" w:cs="宋体"/>
          <w:color w:val="auto"/>
        </w:rPr>
        <w:t>8、履约保证金</w:t>
      </w:r>
    </w:p>
    <w:p>
      <w:pPr>
        <w:pStyle w:val="10"/>
        <w:widowControl/>
        <w:spacing w:before="75" w:beforeAutospacing="0" w:after="75" w:afterAutospacing="0"/>
        <w:ind w:firstLine="480"/>
        <w:rPr>
          <w:color w:val="auto"/>
        </w:rPr>
      </w:pPr>
      <w:r>
        <w:rPr>
          <w:rFonts w:hint="eastAsia" w:ascii="宋体" w:hAnsi="宋体" w:eastAsia="宋体" w:cs="宋体"/>
          <w:color w:val="auto"/>
        </w:rPr>
        <w:t>□无。□有，具体如下：</w:t>
      </w:r>
      <w:r>
        <w:rPr>
          <w:rFonts w:hint="eastAsia" w:ascii="宋体" w:hAnsi="宋体" w:eastAsia="宋体" w:cs="宋体"/>
          <w:color w:val="auto"/>
          <w:u w:val="single"/>
        </w:rPr>
        <w:t>（按照招标文件规定填写）</w:t>
      </w:r>
      <w:r>
        <w:rPr>
          <w:rFonts w:hint="eastAsia" w:ascii="宋体" w:hAnsi="宋体" w:eastAsia="宋体" w:cs="宋体"/>
          <w:color w:val="auto"/>
        </w:rPr>
        <w:t>。</w:t>
      </w:r>
    </w:p>
    <w:p>
      <w:pPr>
        <w:pStyle w:val="10"/>
        <w:widowControl/>
        <w:spacing w:before="75" w:beforeAutospacing="0" w:after="75" w:afterAutospacing="0"/>
        <w:ind w:firstLine="480"/>
        <w:rPr>
          <w:color w:val="auto"/>
        </w:rPr>
      </w:pPr>
      <w:r>
        <w:rPr>
          <w:rFonts w:hint="eastAsia" w:ascii="宋体" w:hAnsi="宋体" w:eastAsia="宋体" w:cs="宋体"/>
          <w:color w:val="auto"/>
        </w:rPr>
        <w:t>9、合同有效期</w:t>
      </w:r>
    </w:p>
    <w:p>
      <w:pPr>
        <w:pStyle w:val="10"/>
        <w:widowControl/>
        <w:spacing w:before="75" w:beforeAutospacing="0" w:after="75" w:afterAutospacing="0"/>
        <w:ind w:firstLine="480"/>
        <w:rPr>
          <w:color w:val="auto"/>
        </w:rPr>
      </w:pPr>
      <w:r>
        <w:rPr>
          <w:rFonts w:hint="eastAsia" w:ascii="宋体" w:hAnsi="宋体" w:eastAsia="宋体" w:cs="宋体"/>
          <w:color w:val="auto"/>
          <w:u w:val="single"/>
        </w:rPr>
        <w:t>（按照实际情况编制填写，可以是表格或文字描述）</w:t>
      </w:r>
      <w:r>
        <w:rPr>
          <w:rFonts w:hint="eastAsia" w:ascii="宋体" w:hAnsi="宋体" w:eastAsia="宋体" w:cs="宋体"/>
          <w:color w:val="auto"/>
        </w:rPr>
        <w:t>。</w:t>
      </w:r>
    </w:p>
    <w:p>
      <w:pPr>
        <w:pStyle w:val="10"/>
        <w:widowControl/>
        <w:spacing w:before="75" w:beforeAutospacing="0" w:after="75" w:afterAutospacing="0"/>
        <w:ind w:firstLine="480"/>
        <w:rPr>
          <w:color w:val="auto"/>
        </w:rPr>
      </w:pPr>
      <w:r>
        <w:rPr>
          <w:rFonts w:hint="eastAsia" w:ascii="宋体" w:hAnsi="宋体" w:eastAsia="宋体" w:cs="宋体"/>
          <w:color w:val="auto"/>
        </w:rPr>
        <w:t>10、违约责任</w:t>
      </w:r>
    </w:p>
    <w:p>
      <w:pPr>
        <w:pStyle w:val="10"/>
        <w:widowControl/>
        <w:spacing w:before="75" w:beforeAutospacing="0" w:after="75" w:afterAutospacing="0"/>
        <w:ind w:firstLine="480"/>
        <w:rPr>
          <w:color w:val="auto"/>
        </w:rPr>
      </w:pPr>
      <w:r>
        <w:rPr>
          <w:rFonts w:hint="eastAsia" w:ascii="宋体" w:hAnsi="宋体" w:eastAsia="宋体" w:cs="宋体"/>
          <w:color w:val="auto"/>
          <w:u w:val="single"/>
        </w:rPr>
        <w:t>（按照实际情况编制填写，可以是表格或文字描述）</w:t>
      </w:r>
      <w:r>
        <w:rPr>
          <w:rFonts w:hint="eastAsia" w:ascii="宋体" w:hAnsi="宋体" w:eastAsia="宋体" w:cs="宋体"/>
          <w:color w:val="auto"/>
        </w:rPr>
        <w:t>。</w:t>
      </w:r>
    </w:p>
    <w:p>
      <w:pPr>
        <w:pStyle w:val="10"/>
        <w:widowControl/>
        <w:spacing w:before="75" w:beforeAutospacing="0" w:after="75" w:afterAutospacing="0"/>
        <w:ind w:firstLine="480"/>
        <w:rPr>
          <w:color w:val="auto"/>
        </w:rPr>
      </w:pPr>
      <w:r>
        <w:rPr>
          <w:rFonts w:hint="eastAsia" w:ascii="宋体" w:hAnsi="宋体" w:eastAsia="宋体" w:cs="宋体"/>
          <w:color w:val="auto"/>
        </w:rPr>
        <w:t>11、知识产权</w:t>
      </w:r>
    </w:p>
    <w:p>
      <w:pPr>
        <w:pStyle w:val="10"/>
        <w:widowControl/>
        <w:spacing w:before="75" w:beforeAutospacing="0" w:after="75" w:afterAutospacing="0"/>
        <w:ind w:firstLine="480"/>
        <w:rPr>
          <w:color w:val="auto"/>
        </w:rPr>
      </w:pPr>
      <w:r>
        <w:rPr>
          <w:rFonts w:hint="eastAsia" w:ascii="宋体" w:hAnsi="宋体" w:eastAsia="宋体" w:cs="宋体"/>
          <w:color w:val="auto"/>
        </w:rPr>
        <w:t>11.1乙方提供的采购标的应符合国家知识产权法律、法规的规定且非假冒伪劣品；乙方还应保证甲方不受到第三方关于侵犯知识产权及专利权、商标权或工业设计权等知识产权方面的指控，若任何第三方提出此方面指控均与甲方无关，乙方应与第三方交涉，并承担可能发生的一切法律责任、费用和后果；若甲方因此而遭致损失，则乙方应赔偿该损失。</w:t>
      </w:r>
    </w:p>
    <w:p>
      <w:pPr>
        <w:pStyle w:val="10"/>
        <w:widowControl/>
        <w:spacing w:before="75" w:beforeAutospacing="0" w:after="75" w:afterAutospacing="0"/>
        <w:ind w:firstLine="480"/>
        <w:rPr>
          <w:color w:val="auto"/>
        </w:rPr>
      </w:pPr>
      <w:r>
        <w:rPr>
          <w:rFonts w:hint="eastAsia" w:ascii="宋体" w:hAnsi="宋体" w:eastAsia="宋体" w:cs="宋体"/>
          <w:color w:val="auto"/>
        </w:rPr>
        <w:t>11.2若乙方提供的采购标的不符合国家知识产权法律、法规的规定或被有关主管机关认定为假冒伪劣品，则乙方中标资格将被取消；甲方还将按照有关法律、法规和规章的规定进行处理，具体如下：</w:t>
      </w:r>
      <w:r>
        <w:rPr>
          <w:rFonts w:hint="eastAsia" w:ascii="宋体" w:hAnsi="宋体" w:eastAsia="宋体" w:cs="宋体"/>
          <w:color w:val="auto"/>
          <w:u w:val="single"/>
        </w:rPr>
        <w:t>（按照实际情况编制填写）</w:t>
      </w:r>
      <w:r>
        <w:rPr>
          <w:rFonts w:hint="eastAsia" w:ascii="宋体" w:hAnsi="宋体" w:eastAsia="宋体" w:cs="宋体"/>
          <w:color w:val="auto"/>
        </w:rPr>
        <w:t>。</w:t>
      </w:r>
    </w:p>
    <w:p>
      <w:pPr>
        <w:pStyle w:val="10"/>
        <w:widowControl/>
        <w:spacing w:before="75" w:beforeAutospacing="0" w:after="75" w:afterAutospacing="0"/>
        <w:ind w:firstLine="480"/>
        <w:rPr>
          <w:color w:val="auto"/>
        </w:rPr>
      </w:pPr>
      <w:r>
        <w:rPr>
          <w:rFonts w:hint="eastAsia" w:ascii="宋体" w:hAnsi="宋体" w:eastAsia="宋体" w:cs="宋体"/>
          <w:color w:val="auto"/>
        </w:rPr>
        <w:t>12、解决争议的方法</w:t>
      </w:r>
    </w:p>
    <w:p>
      <w:pPr>
        <w:pStyle w:val="10"/>
        <w:widowControl/>
        <w:spacing w:before="75" w:beforeAutospacing="0" w:after="75" w:afterAutospacing="0"/>
        <w:ind w:firstLine="480"/>
        <w:rPr>
          <w:color w:val="auto"/>
        </w:rPr>
      </w:pPr>
      <w:r>
        <w:rPr>
          <w:rFonts w:hint="eastAsia" w:ascii="宋体" w:hAnsi="宋体" w:eastAsia="宋体" w:cs="宋体"/>
          <w:color w:val="auto"/>
        </w:rPr>
        <w:t>12.1甲、乙双方协商解决。</w:t>
      </w:r>
    </w:p>
    <w:p>
      <w:pPr>
        <w:pStyle w:val="10"/>
        <w:widowControl/>
        <w:spacing w:before="75" w:beforeAutospacing="0" w:after="75" w:afterAutospacing="0"/>
        <w:ind w:firstLine="480"/>
        <w:rPr>
          <w:color w:val="auto"/>
        </w:rPr>
      </w:pPr>
      <w:r>
        <w:rPr>
          <w:rFonts w:hint="eastAsia" w:ascii="宋体" w:hAnsi="宋体" w:eastAsia="宋体" w:cs="宋体"/>
          <w:color w:val="auto"/>
        </w:rPr>
        <w:t>12.2若协商解决不成，则通过下列途径之一解决：</w:t>
      </w:r>
    </w:p>
    <w:p>
      <w:pPr>
        <w:pStyle w:val="10"/>
        <w:widowControl/>
        <w:spacing w:before="75" w:beforeAutospacing="0" w:after="75" w:afterAutospacing="0"/>
        <w:ind w:firstLine="480"/>
        <w:rPr>
          <w:color w:val="auto"/>
        </w:rPr>
      </w:pPr>
      <w:r>
        <w:rPr>
          <w:rFonts w:hint="eastAsia" w:ascii="宋体" w:hAnsi="宋体" w:eastAsia="宋体" w:cs="宋体"/>
          <w:color w:val="auto"/>
        </w:rPr>
        <w:t>□提交仲裁委员会仲裁，具体如下：</w:t>
      </w:r>
      <w:r>
        <w:rPr>
          <w:rFonts w:hint="eastAsia" w:ascii="宋体" w:hAnsi="宋体" w:eastAsia="宋体" w:cs="宋体"/>
          <w:color w:val="auto"/>
          <w:u w:val="single"/>
        </w:rPr>
        <w:t>（按照实际情况编制填写）</w:t>
      </w:r>
      <w:r>
        <w:rPr>
          <w:rFonts w:hint="eastAsia" w:ascii="宋体" w:hAnsi="宋体" w:eastAsia="宋体" w:cs="宋体"/>
          <w:color w:val="auto"/>
        </w:rPr>
        <w:t>。</w:t>
      </w:r>
    </w:p>
    <w:p>
      <w:pPr>
        <w:pStyle w:val="10"/>
        <w:widowControl/>
        <w:spacing w:before="75" w:beforeAutospacing="0" w:after="75" w:afterAutospacing="0"/>
        <w:ind w:firstLine="480"/>
        <w:rPr>
          <w:color w:val="auto"/>
        </w:rPr>
      </w:pPr>
      <w:r>
        <w:rPr>
          <w:rFonts w:hint="eastAsia" w:ascii="宋体" w:hAnsi="宋体" w:eastAsia="宋体" w:cs="宋体"/>
          <w:color w:val="auto"/>
        </w:rPr>
        <w:t>□向人民法院提起诉讼，具体如下：</w:t>
      </w:r>
      <w:r>
        <w:rPr>
          <w:rFonts w:hint="eastAsia" w:ascii="宋体" w:hAnsi="宋体" w:eastAsia="宋体" w:cs="宋体"/>
          <w:color w:val="auto"/>
          <w:u w:val="single"/>
        </w:rPr>
        <w:t>（按照实际情况编制填写）</w:t>
      </w:r>
      <w:r>
        <w:rPr>
          <w:rFonts w:hint="eastAsia" w:ascii="宋体" w:hAnsi="宋体" w:eastAsia="宋体" w:cs="宋体"/>
          <w:color w:val="auto"/>
        </w:rPr>
        <w:t>。</w:t>
      </w:r>
    </w:p>
    <w:p>
      <w:pPr>
        <w:pStyle w:val="10"/>
        <w:widowControl/>
        <w:spacing w:before="75" w:beforeAutospacing="0" w:after="75" w:afterAutospacing="0"/>
        <w:ind w:firstLine="480"/>
        <w:rPr>
          <w:color w:val="auto"/>
        </w:rPr>
      </w:pPr>
      <w:r>
        <w:rPr>
          <w:rFonts w:hint="eastAsia" w:ascii="宋体" w:hAnsi="宋体" w:eastAsia="宋体" w:cs="宋体"/>
          <w:color w:val="auto"/>
        </w:rPr>
        <w:t>13、不可抗力</w:t>
      </w:r>
    </w:p>
    <w:p>
      <w:pPr>
        <w:pStyle w:val="10"/>
        <w:widowControl/>
        <w:spacing w:before="75" w:beforeAutospacing="0" w:after="75" w:afterAutospacing="0"/>
        <w:ind w:firstLine="480"/>
        <w:rPr>
          <w:color w:val="auto"/>
        </w:rPr>
      </w:pPr>
      <w:r>
        <w:rPr>
          <w:rFonts w:hint="eastAsia" w:ascii="宋体" w:hAnsi="宋体" w:eastAsia="宋体" w:cs="宋体"/>
          <w:color w:val="auto"/>
        </w:rPr>
        <w:t>13.1因不可抗力造成违约的，遭受不可抗力一方应及时向对方通报不能履行或不能完全履行的理由，并在随后取得有关主管机关证明后的</w:t>
      </w:r>
      <w:r>
        <w:rPr>
          <w:rFonts w:ascii="Calibri" w:hAnsi="Calibri" w:cs="Calibri"/>
          <w:color w:val="auto"/>
        </w:rPr>
        <w:t>15</w:t>
      </w:r>
      <w:r>
        <w:rPr>
          <w:rFonts w:hint="eastAsia" w:ascii="宋体" w:hAnsi="宋体" w:eastAsia="宋体" w:cs="宋体"/>
          <w:color w:val="auto"/>
        </w:rPr>
        <w:t>日内向另一方提供不可抗力发生及持续期间的充分证据。基于以上行为，允许遭受不可抗力一方延期履行、部分履行或不履行合同，并根据情况可部分或全部免于承担违约责任。</w:t>
      </w:r>
    </w:p>
    <w:p>
      <w:pPr>
        <w:pStyle w:val="10"/>
        <w:widowControl/>
        <w:spacing w:before="75" w:beforeAutospacing="0" w:after="75" w:afterAutospacing="0"/>
        <w:ind w:firstLine="480"/>
        <w:rPr>
          <w:color w:val="auto"/>
        </w:rPr>
      </w:pPr>
      <w:r>
        <w:rPr>
          <w:rFonts w:hint="eastAsia" w:ascii="宋体" w:hAnsi="宋体" w:eastAsia="宋体" w:cs="宋体"/>
          <w:color w:val="auto"/>
        </w:rPr>
        <w:t>13.2本合同中的不可抗力指不能预见、不能避免、不能克服的客观情况，包括但不限于：自然灾害如地震、台风、洪水、火灾及政府行为、法律规定或其适用的变化或其他任何无法预见、避免或控制的事件。</w:t>
      </w:r>
    </w:p>
    <w:p>
      <w:pPr>
        <w:pStyle w:val="10"/>
        <w:widowControl/>
        <w:spacing w:before="75" w:beforeAutospacing="0" w:after="75" w:afterAutospacing="0"/>
        <w:ind w:firstLine="480"/>
        <w:rPr>
          <w:color w:val="auto"/>
        </w:rPr>
      </w:pPr>
      <w:r>
        <w:rPr>
          <w:rFonts w:hint="eastAsia" w:ascii="宋体" w:hAnsi="宋体" w:eastAsia="宋体" w:cs="宋体"/>
          <w:color w:val="auto"/>
        </w:rPr>
        <w:t>14、合同条款</w:t>
      </w:r>
    </w:p>
    <w:p>
      <w:pPr>
        <w:pStyle w:val="10"/>
        <w:widowControl/>
        <w:spacing w:before="75" w:beforeAutospacing="0" w:after="75" w:afterAutospacing="0"/>
        <w:ind w:firstLine="480"/>
        <w:rPr>
          <w:color w:val="auto"/>
        </w:rPr>
      </w:pPr>
      <w:r>
        <w:rPr>
          <w:rFonts w:hint="eastAsia" w:ascii="宋体" w:hAnsi="宋体" w:eastAsia="宋体" w:cs="宋体"/>
          <w:color w:val="auto"/>
          <w:u w:val="single"/>
        </w:rPr>
        <w:t>（按照实际情况编制填写。招标文件第五章已有规定的，双方均不得变更或调整；招标文件第五章未作规定的，双方可通过友好协商进行约定）</w:t>
      </w:r>
      <w:r>
        <w:rPr>
          <w:rFonts w:hint="eastAsia" w:ascii="宋体" w:hAnsi="宋体" w:eastAsia="宋体" w:cs="宋体"/>
          <w:color w:val="auto"/>
        </w:rPr>
        <w:t>。</w:t>
      </w:r>
    </w:p>
    <w:p>
      <w:pPr>
        <w:pStyle w:val="10"/>
        <w:widowControl/>
        <w:spacing w:before="75" w:beforeAutospacing="0" w:after="75" w:afterAutospacing="0"/>
        <w:ind w:firstLine="480"/>
        <w:rPr>
          <w:color w:val="auto"/>
        </w:rPr>
      </w:pPr>
      <w:r>
        <w:rPr>
          <w:rFonts w:hint="eastAsia" w:ascii="宋体" w:hAnsi="宋体" w:eastAsia="宋体" w:cs="宋体"/>
          <w:color w:val="auto"/>
        </w:rPr>
        <w:t>15、其他约定</w:t>
      </w:r>
    </w:p>
    <w:p>
      <w:pPr>
        <w:pStyle w:val="10"/>
        <w:widowControl/>
        <w:spacing w:before="75" w:beforeAutospacing="0" w:after="75" w:afterAutospacing="0"/>
        <w:ind w:firstLine="480"/>
        <w:rPr>
          <w:color w:val="auto"/>
        </w:rPr>
      </w:pPr>
      <w:r>
        <w:rPr>
          <w:rFonts w:hint="eastAsia" w:ascii="宋体" w:hAnsi="宋体" w:eastAsia="宋体" w:cs="宋体"/>
          <w:color w:val="auto"/>
        </w:rPr>
        <w:t>15.1合同文件与本合同具有同等法律效力。</w:t>
      </w:r>
    </w:p>
    <w:p>
      <w:pPr>
        <w:pStyle w:val="10"/>
        <w:widowControl/>
        <w:spacing w:before="75" w:beforeAutospacing="0" w:after="75" w:afterAutospacing="0"/>
        <w:ind w:firstLine="480"/>
        <w:rPr>
          <w:color w:val="auto"/>
        </w:rPr>
      </w:pPr>
      <w:r>
        <w:rPr>
          <w:rFonts w:hint="eastAsia" w:ascii="宋体" w:hAnsi="宋体" w:eastAsia="宋体" w:cs="宋体"/>
          <w:color w:val="auto"/>
        </w:rPr>
        <w:t>15.2本合同未尽事宜，双方可另行补充。</w:t>
      </w:r>
    </w:p>
    <w:p>
      <w:pPr>
        <w:pStyle w:val="10"/>
        <w:widowControl/>
        <w:spacing w:before="75" w:beforeAutospacing="0" w:after="75" w:afterAutospacing="0"/>
        <w:ind w:firstLine="480"/>
        <w:rPr>
          <w:color w:val="auto"/>
        </w:rPr>
      </w:pPr>
      <w:r>
        <w:rPr>
          <w:rFonts w:hint="eastAsia" w:ascii="宋体" w:hAnsi="宋体" w:eastAsia="宋体" w:cs="宋体"/>
          <w:color w:val="auto"/>
        </w:rPr>
        <w:t>15.3合同生效：自签订之日起生效；通过福建省政府采购网上公开信息系统采用电子形式签订合同的，签订之日以系统记载的双方使用各自</w:t>
      </w:r>
      <w:r>
        <w:rPr>
          <w:rFonts w:ascii="Calibri" w:hAnsi="Calibri" w:cs="Calibri"/>
          <w:color w:val="auto"/>
        </w:rPr>
        <w:t>CA</w:t>
      </w:r>
      <w:r>
        <w:rPr>
          <w:rFonts w:hint="eastAsia" w:ascii="宋体" w:hAnsi="宋体" w:eastAsia="宋体" w:cs="宋体"/>
          <w:color w:val="auto"/>
        </w:rPr>
        <w:t>证书在合同上加盖单位公章或合同章的日期中的最晚时间为准。</w:t>
      </w:r>
    </w:p>
    <w:p>
      <w:pPr>
        <w:pStyle w:val="10"/>
        <w:widowControl/>
        <w:spacing w:before="75" w:beforeAutospacing="0" w:after="75" w:afterAutospacing="0"/>
        <w:ind w:firstLine="480"/>
        <w:rPr>
          <w:color w:val="auto"/>
        </w:rPr>
      </w:pPr>
      <w:r>
        <w:rPr>
          <w:rFonts w:hint="eastAsia" w:ascii="宋体" w:hAnsi="宋体" w:eastAsia="宋体" w:cs="宋体"/>
          <w:color w:val="auto"/>
        </w:rPr>
        <w:t>15.4本合同一式</w:t>
      </w:r>
      <w:r>
        <w:rPr>
          <w:rFonts w:hint="eastAsia" w:ascii="宋体" w:hAnsi="宋体" w:eastAsia="宋体" w:cs="宋体"/>
          <w:color w:val="auto"/>
          <w:u w:val="single"/>
        </w:rPr>
        <w:t>（填写具体份数）</w:t>
      </w:r>
      <w:r>
        <w:rPr>
          <w:rFonts w:hint="eastAsia" w:ascii="宋体" w:hAnsi="宋体" w:eastAsia="宋体" w:cs="宋体"/>
          <w:color w:val="auto"/>
        </w:rPr>
        <w:t>份，经双方授权代表签字并盖章后生效。甲方、乙方各执</w:t>
      </w:r>
      <w:r>
        <w:rPr>
          <w:rFonts w:hint="eastAsia" w:ascii="宋体" w:hAnsi="宋体" w:eastAsia="宋体" w:cs="宋体"/>
          <w:color w:val="auto"/>
          <w:u w:val="single"/>
        </w:rPr>
        <w:t>（填写具体份数）</w:t>
      </w:r>
      <w:r>
        <w:rPr>
          <w:rFonts w:hint="eastAsia" w:ascii="宋体" w:hAnsi="宋体" w:eastAsia="宋体" w:cs="宋体"/>
          <w:color w:val="auto"/>
        </w:rPr>
        <w:t>份，送</w:t>
      </w:r>
      <w:r>
        <w:rPr>
          <w:rFonts w:hint="eastAsia" w:ascii="宋体" w:hAnsi="宋体" w:eastAsia="宋体" w:cs="宋体"/>
          <w:color w:val="auto"/>
          <w:u w:val="single"/>
        </w:rPr>
        <w:t>（填写需要备案的监管部门的全称）</w:t>
      </w:r>
      <w:r>
        <w:rPr>
          <w:rFonts w:hint="eastAsia" w:ascii="宋体" w:hAnsi="宋体" w:eastAsia="宋体" w:cs="宋体"/>
          <w:color w:val="auto"/>
        </w:rPr>
        <w:t>备案</w:t>
      </w:r>
      <w:r>
        <w:rPr>
          <w:rFonts w:hint="eastAsia" w:ascii="宋体" w:hAnsi="宋体" w:eastAsia="宋体" w:cs="宋体"/>
          <w:color w:val="auto"/>
          <w:u w:val="single"/>
        </w:rPr>
        <w:t>（填写具体份数）</w:t>
      </w:r>
      <w:r>
        <w:rPr>
          <w:rFonts w:hint="eastAsia" w:ascii="宋体" w:hAnsi="宋体" w:eastAsia="宋体" w:cs="宋体"/>
          <w:color w:val="auto"/>
        </w:rPr>
        <w:t>份，具有同等效力。</w:t>
      </w:r>
    </w:p>
    <w:p>
      <w:pPr>
        <w:pStyle w:val="10"/>
        <w:widowControl/>
        <w:spacing w:before="75" w:beforeAutospacing="0" w:after="75" w:afterAutospacing="0"/>
        <w:ind w:firstLine="480"/>
        <w:rPr>
          <w:color w:val="auto"/>
        </w:rPr>
      </w:pPr>
      <w:r>
        <w:rPr>
          <w:rFonts w:hint="eastAsia" w:ascii="宋体" w:hAnsi="宋体" w:eastAsia="宋体" w:cs="宋体"/>
          <w:color w:val="auto"/>
        </w:rPr>
        <w:t>15.5其他：□无。□</w:t>
      </w:r>
      <w:r>
        <w:rPr>
          <w:rFonts w:hint="eastAsia" w:ascii="宋体" w:hAnsi="宋体" w:eastAsia="宋体" w:cs="宋体"/>
          <w:color w:val="auto"/>
          <w:u w:val="single"/>
        </w:rPr>
        <w:t>（按照实际情况编制填写需要增加的内容）</w:t>
      </w:r>
      <w:r>
        <w:rPr>
          <w:rFonts w:hint="eastAsia" w:ascii="宋体" w:hAnsi="宋体" w:eastAsia="宋体" w:cs="宋体"/>
          <w:color w:val="auto"/>
        </w:rPr>
        <w:t>。</w:t>
      </w:r>
    </w:p>
    <w:p>
      <w:pPr>
        <w:pStyle w:val="10"/>
        <w:widowControl/>
        <w:spacing w:before="75" w:beforeAutospacing="0" w:after="75" w:afterAutospacing="0"/>
        <w:jc w:val="center"/>
        <w:rPr>
          <w:color w:val="auto"/>
        </w:rPr>
      </w:pPr>
      <w:r>
        <w:rPr>
          <w:rFonts w:hint="eastAsia" w:ascii="宋体" w:hAnsi="宋体" w:eastAsia="宋体" w:cs="宋体"/>
          <w:color w:val="auto"/>
        </w:rPr>
        <w:t>（以下无正文）</w:t>
      </w:r>
    </w:p>
    <w:p>
      <w:pPr>
        <w:pStyle w:val="10"/>
        <w:widowControl/>
        <w:spacing w:before="75" w:beforeAutospacing="0" w:after="75" w:afterAutospacing="0"/>
        <w:rPr>
          <w:color w:val="auto"/>
        </w:rPr>
      </w:pPr>
      <w:r>
        <w:rPr>
          <w:rFonts w:hint="eastAsia" w:ascii="宋体" w:hAnsi="宋体" w:eastAsia="宋体" w:cs="宋体"/>
          <w:color w:val="auto"/>
        </w:rPr>
        <w:t> </w:t>
      </w:r>
    </w:p>
    <w:p>
      <w:pPr>
        <w:pStyle w:val="10"/>
        <w:widowControl/>
        <w:spacing w:before="75" w:beforeAutospacing="0" w:after="75" w:afterAutospacing="0"/>
        <w:rPr>
          <w:color w:val="auto"/>
        </w:rPr>
      </w:pPr>
      <w:r>
        <w:rPr>
          <w:rFonts w:hint="eastAsia" w:ascii="宋体" w:hAnsi="宋体" w:eastAsia="宋体" w:cs="宋体"/>
          <w:color w:val="auto"/>
        </w:rPr>
        <w:t> </w:t>
      </w:r>
    </w:p>
    <w:p>
      <w:pPr>
        <w:pStyle w:val="10"/>
        <w:widowControl/>
        <w:spacing w:before="75" w:beforeAutospacing="0" w:after="75" w:afterAutospacing="0"/>
        <w:rPr>
          <w:color w:val="auto"/>
        </w:rPr>
      </w:pPr>
      <w:r>
        <w:rPr>
          <w:rFonts w:hint="eastAsia" w:ascii="宋体" w:hAnsi="宋体" w:eastAsia="宋体" w:cs="宋体"/>
          <w:color w:val="auto"/>
        </w:rPr>
        <w:t>甲方：                                  乙方：</w:t>
      </w:r>
    </w:p>
    <w:p>
      <w:pPr>
        <w:pStyle w:val="10"/>
        <w:widowControl/>
        <w:spacing w:before="75" w:beforeAutospacing="0" w:after="75" w:afterAutospacing="0"/>
        <w:rPr>
          <w:color w:val="auto"/>
        </w:rPr>
      </w:pPr>
      <w:r>
        <w:rPr>
          <w:rFonts w:hint="eastAsia" w:ascii="宋体" w:hAnsi="宋体" w:eastAsia="宋体" w:cs="宋体"/>
          <w:color w:val="auto"/>
        </w:rPr>
        <w:t>住所：                                  住所：</w:t>
      </w:r>
    </w:p>
    <w:p>
      <w:pPr>
        <w:pStyle w:val="10"/>
        <w:widowControl/>
        <w:spacing w:before="75" w:beforeAutospacing="0" w:after="75" w:afterAutospacing="0"/>
        <w:rPr>
          <w:rFonts w:ascii="宋体" w:hAnsi="宋体" w:eastAsia="宋体" w:cs="宋体"/>
          <w:color w:val="auto"/>
        </w:rPr>
      </w:pPr>
      <w:r>
        <w:rPr>
          <w:rFonts w:hint="eastAsia" w:ascii="宋体" w:hAnsi="宋体" w:eastAsia="宋体" w:cs="宋体"/>
          <w:color w:val="auto"/>
        </w:rPr>
        <w:t>单位负责人：                            </w:t>
      </w:r>
    </w:p>
    <w:p>
      <w:pPr>
        <w:pStyle w:val="10"/>
        <w:widowControl/>
        <w:spacing w:before="75" w:beforeAutospacing="0" w:after="75" w:afterAutospacing="0"/>
        <w:rPr>
          <w:color w:val="auto"/>
        </w:rPr>
      </w:pPr>
      <w:r>
        <w:rPr>
          <w:rFonts w:hint="eastAsia" w:ascii="宋体" w:hAnsi="宋体" w:eastAsia="宋体" w:cs="宋体"/>
          <w:color w:val="auto"/>
        </w:rPr>
        <w:t>单位负责人：</w:t>
      </w:r>
    </w:p>
    <w:p>
      <w:pPr>
        <w:pStyle w:val="10"/>
        <w:widowControl/>
        <w:spacing w:before="75" w:beforeAutospacing="0" w:after="75" w:afterAutospacing="0"/>
        <w:rPr>
          <w:color w:val="auto"/>
        </w:rPr>
      </w:pPr>
      <w:r>
        <w:rPr>
          <w:rFonts w:hint="eastAsia" w:ascii="宋体" w:hAnsi="宋体" w:eastAsia="宋体" w:cs="宋体"/>
          <w:color w:val="auto"/>
        </w:rPr>
        <w:t> </w:t>
      </w:r>
    </w:p>
    <w:p>
      <w:pPr>
        <w:pStyle w:val="10"/>
        <w:widowControl/>
        <w:spacing w:before="75" w:beforeAutospacing="0" w:after="75" w:afterAutospacing="0"/>
        <w:rPr>
          <w:rFonts w:ascii="宋体" w:hAnsi="宋体" w:eastAsia="宋体" w:cs="宋体"/>
          <w:color w:val="auto"/>
        </w:rPr>
      </w:pPr>
      <w:r>
        <w:rPr>
          <w:rFonts w:hint="eastAsia" w:ascii="宋体" w:hAnsi="宋体" w:eastAsia="宋体" w:cs="宋体"/>
          <w:color w:val="auto"/>
        </w:rPr>
        <w:t>委托代理人：                            </w:t>
      </w:r>
    </w:p>
    <w:p>
      <w:pPr>
        <w:pStyle w:val="10"/>
        <w:widowControl/>
        <w:spacing w:before="75" w:beforeAutospacing="0" w:after="75" w:afterAutospacing="0"/>
        <w:rPr>
          <w:color w:val="auto"/>
        </w:rPr>
      </w:pPr>
      <w:r>
        <w:rPr>
          <w:rFonts w:hint="eastAsia" w:ascii="宋体" w:hAnsi="宋体" w:eastAsia="宋体" w:cs="宋体"/>
          <w:color w:val="auto"/>
        </w:rPr>
        <w:t>委托代理人：</w:t>
      </w:r>
    </w:p>
    <w:p>
      <w:pPr>
        <w:pStyle w:val="10"/>
        <w:widowControl/>
        <w:spacing w:before="75" w:beforeAutospacing="0" w:after="75" w:afterAutospacing="0"/>
        <w:rPr>
          <w:color w:val="auto"/>
        </w:rPr>
      </w:pPr>
      <w:r>
        <w:rPr>
          <w:rFonts w:hint="eastAsia" w:ascii="宋体" w:hAnsi="宋体" w:eastAsia="宋体" w:cs="宋体"/>
          <w:color w:val="auto"/>
        </w:rPr>
        <w:t> </w:t>
      </w:r>
    </w:p>
    <w:p>
      <w:pPr>
        <w:pStyle w:val="10"/>
        <w:widowControl/>
        <w:spacing w:before="75" w:beforeAutospacing="0" w:after="75" w:afterAutospacing="0"/>
        <w:rPr>
          <w:rFonts w:ascii="宋体" w:hAnsi="宋体" w:eastAsia="宋体" w:cs="宋体"/>
          <w:color w:val="auto"/>
        </w:rPr>
      </w:pPr>
      <w:r>
        <w:rPr>
          <w:rFonts w:hint="eastAsia" w:ascii="宋体" w:hAnsi="宋体" w:eastAsia="宋体" w:cs="宋体"/>
          <w:color w:val="auto"/>
        </w:rPr>
        <w:t>联系方法：                              </w:t>
      </w:r>
    </w:p>
    <w:p>
      <w:pPr>
        <w:pStyle w:val="10"/>
        <w:widowControl/>
        <w:spacing w:before="75" w:beforeAutospacing="0" w:after="75" w:afterAutospacing="0"/>
        <w:rPr>
          <w:color w:val="auto"/>
        </w:rPr>
      </w:pPr>
      <w:r>
        <w:rPr>
          <w:rFonts w:hint="eastAsia" w:ascii="宋体" w:hAnsi="宋体" w:eastAsia="宋体" w:cs="宋体"/>
          <w:color w:val="auto"/>
        </w:rPr>
        <w:t>联系方法：</w:t>
      </w:r>
    </w:p>
    <w:p>
      <w:pPr>
        <w:pStyle w:val="10"/>
        <w:widowControl/>
        <w:spacing w:before="75" w:beforeAutospacing="0" w:after="75" w:afterAutospacing="0"/>
        <w:rPr>
          <w:rFonts w:ascii="宋体" w:hAnsi="宋体" w:eastAsia="宋体" w:cs="宋体"/>
          <w:color w:val="auto"/>
        </w:rPr>
      </w:pPr>
      <w:r>
        <w:rPr>
          <w:rFonts w:hint="eastAsia" w:ascii="宋体" w:hAnsi="宋体" w:eastAsia="宋体" w:cs="宋体"/>
          <w:color w:val="auto"/>
        </w:rPr>
        <w:t>开户银行：                              </w:t>
      </w:r>
    </w:p>
    <w:p>
      <w:pPr>
        <w:pStyle w:val="10"/>
        <w:widowControl/>
        <w:spacing w:before="75" w:beforeAutospacing="0" w:after="75" w:afterAutospacing="0"/>
        <w:rPr>
          <w:color w:val="auto"/>
        </w:rPr>
      </w:pPr>
      <w:r>
        <w:rPr>
          <w:rFonts w:hint="eastAsia" w:ascii="宋体" w:hAnsi="宋体" w:eastAsia="宋体" w:cs="宋体"/>
          <w:color w:val="auto"/>
        </w:rPr>
        <w:t>开户银行：</w:t>
      </w:r>
    </w:p>
    <w:p>
      <w:pPr>
        <w:pStyle w:val="10"/>
        <w:widowControl/>
        <w:spacing w:before="75" w:beforeAutospacing="0" w:after="75" w:afterAutospacing="0"/>
        <w:rPr>
          <w:color w:val="auto"/>
        </w:rPr>
      </w:pPr>
      <w:r>
        <w:rPr>
          <w:rFonts w:hint="eastAsia" w:ascii="宋体" w:hAnsi="宋体" w:eastAsia="宋体" w:cs="宋体"/>
          <w:color w:val="auto"/>
        </w:rPr>
        <w:t>账号：                                  账号：</w:t>
      </w:r>
    </w:p>
    <w:p>
      <w:pPr>
        <w:pStyle w:val="10"/>
        <w:widowControl/>
        <w:spacing w:before="75" w:beforeAutospacing="0" w:after="75" w:afterAutospacing="0"/>
        <w:rPr>
          <w:color w:val="auto"/>
        </w:rPr>
      </w:pPr>
      <w:r>
        <w:rPr>
          <w:rFonts w:hint="eastAsia" w:ascii="宋体" w:hAnsi="宋体" w:eastAsia="宋体" w:cs="宋体"/>
          <w:color w:val="auto"/>
        </w:rPr>
        <w:t> </w:t>
      </w:r>
    </w:p>
    <w:p>
      <w:pPr>
        <w:pStyle w:val="10"/>
        <w:widowControl/>
        <w:spacing w:before="75" w:beforeAutospacing="0" w:after="75" w:afterAutospacing="0"/>
        <w:rPr>
          <w:color w:val="auto"/>
        </w:rPr>
      </w:pPr>
      <w:r>
        <w:rPr>
          <w:rFonts w:hint="eastAsia" w:ascii="宋体" w:hAnsi="宋体" w:eastAsia="宋体" w:cs="宋体"/>
          <w:color w:val="auto"/>
        </w:rPr>
        <w:t> </w:t>
      </w:r>
    </w:p>
    <w:p>
      <w:pPr>
        <w:pStyle w:val="10"/>
        <w:widowControl/>
        <w:spacing w:before="75" w:beforeAutospacing="0" w:after="75" w:afterAutospacing="0"/>
        <w:rPr>
          <w:color w:val="auto"/>
        </w:rPr>
      </w:pPr>
      <w:r>
        <w:rPr>
          <w:rFonts w:hint="eastAsia" w:ascii="宋体" w:hAnsi="宋体" w:eastAsia="宋体" w:cs="宋体"/>
          <w:color w:val="auto"/>
        </w:rPr>
        <w:t>签订地点：</w:t>
      </w:r>
      <w:r>
        <w:rPr>
          <w:rFonts w:hint="eastAsia" w:ascii="宋体" w:hAnsi="宋体" w:eastAsia="宋体" w:cs="宋体"/>
          <w:color w:val="auto"/>
          <w:u w:val="single"/>
        </w:rPr>
        <w:t>                </w:t>
      </w:r>
    </w:p>
    <w:p>
      <w:pPr>
        <w:pStyle w:val="10"/>
        <w:widowControl/>
        <w:spacing w:before="75" w:beforeAutospacing="0" w:after="75" w:afterAutospacing="0"/>
        <w:rPr>
          <w:color w:val="auto"/>
        </w:rPr>
      </w:pPr>
      <w:r>
        <w:rPr>
          <w:rFonts w:hint="eastAsia" w:ascii="宋体" w:hAnsi="宋体" w:eastAsia="宋体" w:cs="宋体"/>
          <w:color w:val="auto"/>
        </w:rPr>
        <w:t>签订日期：</w:t>
      </w:r>
      <w:r>
        <w:rPr>
          <w:rFonts w:hint="eastAsia" w:ascii="宋体" w:hAnsi="宋体" w:eastAsia="宋体" w:cs="宋体"/>
          <w:color w:val="auto"/>
          <w:u w:val="single"/>
        </w:rPr>
        <w:t>    </w:t>
      </w:r>
      <w:r>
        <w:rPr>
          <w:rFonts w:hint="eastAsia" w:ascii="宋体" w:hAnsi="宋体" w:eastAsia="宋体" w:cs="宋体"/>
          <w:color w:val="auto"/>
        </w:rPr>
        <w:t>年</w:t>
      </w:r>
      <w:r>
        <w:rPr>
          <w:rFonts w:hint="eastAsia" w:ascii="宋体" w:hAnsi="宋体" w:eastAsia="宋体" w:cs="宋体"/>
          <w:color w:val="auto"/>
          <w:u w:val="single"/>
        </w:rPr>
        <w:t>   </w:t>
      </w:r>
      <w:r>
        <w:rPr>
          <w:rFonts w:hint="eastAsia" w:ascii="宋体" w:hAnsi="宋体" w:eastAsia="宋体" w:cs="宋体"/>
          <w:color w:val="auto"/>
        </w:rPr>
        <w:t>月</w:t>
      </w:r>
      <w:r>
        <w:rPr>
          <w:rFonts w:hint="eastAsia" w:ascii="宋体" w:hAnsi="宋体" w:eastAsia="宋体" w:cs="宋体"/>
          <w:color w:val="auto"/>
          <w:u w:val="single"/>
        </w:rPr>
        <w:t>   </w:t>
      </w:r>
      <w:r>
        <w:rPr>
          <w:rFonts w:hint="eastAsia" w:ascii="宋体" w:hAnsi="宋体" w:eastAsia="宋体" w:cs="宋体"/>
          <w:color w:val="auto"/>
        </w:rPr>
        <w:t>日</w:t>
      </w:r>
    </w:p>
    <w:p>
      <w:pPr>
        <w:pStyle w:val="10"/>
        <w:widowControl/>
        <w:spacing w:before="75" w:beforeAutospacing="0" w:after="75" w:afterAutospacing="0"/>
        <w:jc w:val="center"/>
        <w:rPr>
          <w:color w:val="auto"/>
        </w:rPr>
      </w:pPr>
      <w:r>
        <w:rPr>
          <w:color w:val="auto"/>
        </w:rPr>
        <w:t> </w:t>
      </w:r>
    </w:p>
    <w:p>
      <w:pPr>
        <w:pStyle w:val="10"/>
        <w:widowControl/>
        <w:spacing w:before="75" w:beforeAutospacing="0" w:after="240" w:afterAutospacing="0"/>
        <w:rPr>
          <w:color w:val="auto"/>
        </w:rPr>
      </w:pPr>
      <w:r>
        <w:rPr>
          <w:color w:val="auto"/>
        </w:rPr>
        <w:t> </w:t>
      </w:r>
    </w:p>
    <w:p>
      <w:pPr>
        <w:pStyle w:val="10"/>
        <w:widowControl/>
        <w:spacing w:before="75" w:beforeAutospacing="0" w:after="75" w:afterAutospacing="0"/>
        <w:rPr>
          <w:color w:val="auto"/>
        </w:rPr>
      </w:pPr>
      <w:r>
        <w:rPr>
          <w:rFonts w:ascii="Calibri" w:hAnsi="Calibri" w:cs="Calibri"/>
          <w:color w:val="auto"/>
          <w:sz w:val="21"/>
          <w:szCs w:val="21"/>
        </w:rPr>
        <w:t>                                                                                  </w:t>
      </w:r>
    </w:p>
    <w:p>
      <w:pPr>
        <w:pStyle w:val="10"/>
        <w:widowControl/>
        <w:spacing w:before="75" w:beforeAutospacing="0" w:after="75" w:afterAutospacing="0"/>
        <w:jc w:val="center"/>
        <w:rPr>
          <w:rStyle w:val="12"/>
          <w:rFonts w:ascii="宋体" w:hAnsi="宋体" w:eastAsia="宋体" w:cs="宋体"/>
          <w:color w:val="auto"/>
          <w:sz w:val="31"/>
          <w:szCs w:val="31"/>
        </w:rPr>
      </w:pPr>
    </w:p>
    <w:p>
      <w:pPr>
        <w:pStyle w:val="10"/>
        <w:widowControl/>
        <w:spacing w:before="75" w:beforeAutospacing="0" w:after="75" w:afterAutospacing="0"/>
        <w:jc w:val="center"/>
        <w:outlineLvl w:val="0"/>
        <w:rPr>
          <w:color w:val="auto"/>
        </w:rPr>
      </w:pPr>
      <w:bookmarkStart w:id="6" w:name="_Toc25982"/>
      <w:r>
        <w:rPr>
          <w:rStyle w:val="12"/>
          <w:rFonts w:hint="eastAsia" w:ascii="宋体" w:hAnsi="宋体" w:eastAsia="宋体" w:cs="宋体"/>
          <w:color w:val="auto"/>
          <w:sz w:val="31"/>
          <w:szCs w:val="31"/>
        </w:rPr>
        <w:t>第七章   投标文件格式</w:t>
      </w:r>
      <w:bookmarkEnd w:id="6"/>
    </w:p>
    <w:p>
      <w:pPr>
        <w:pStyle w:val="10"/>
        <w:widowControl/>
        <w:jc w:val="center"/>
        <w:rPr>
          <w:color w:val="auto"/>
        </w:rPr>
      </w:pPr>
      <w:r>
        <w:rPr>
          <w:rStyle w:val="12"/>
          <w:rFonts w:hint="eastAsia" w:ascii="宋体" w:hAnsi="宋体" w:eastAsia="宋体" w:cs="宋体"/>
          <w:color w:val="auto"/>
        </w:rPr>
        <w:t>编制说明</w:t>
      </w:r>
    </w:p>
    <w:p>
      <w:pPr>
        <w:pStyle w:val="10"/>
        <w:widowControl/>
        <w:rPr>
          <w:color w:val="auto"/>
        </w:rPr>
      </w:pPr>
      <w:r>
        <w:rPr>
          <w:rFonts w:hint="eastAsia" w:ascii="宋体" w:hAnsi="宋体" w:eastAsia="宋体" w:cs="宋体"/>
          <w:color w:val="auto"/>
        </w:rPr>
        <w:t> </w:t>
      </w:r>
    </w:p>
    <w:p>
      <w:pPr>
        <w:pStyle w:val="10"/>
        <w:widowControl/>
        <w:ind w:firstLine="480"/>
        <w:rPr>
          <w:color w:val="auto"/>
        </w:rPr>
      </w:pPr>
      <w:r>
        <w:rPr>
          <w:rFonts w:hint="eastAsia" w:ascii="宋体" w:hAnsi="宋体" w:eastAsia="宋体" w:cs="宋体"/>
          <w:color w:val="auto"/>
        </w:rPr>
        <w:t>1、除招标文件另有规定外，本章中：</w:t>
      </w:r>
    </w:p>
    <w:p>
      <w:pPr>
        <w:pStyle w:val="10"/>
        <w:widowControl/>
        <w:ind w:firstLine="480"/>
        <w:rPr>
          <w:color w:val="auto"/>
        </w:rPr>
      </w:pPr>
      <w:r>
        <w:rPr>
          <w:rFonts w:hint="eastAsia" w:ascii="宋体" w:hAnsi="宋体" w:eastAsia="宋体" w:cs="宋体"/>
          <w:color w:val="auto"/>
        </w:rPr>
        <w:t>1.1涉及投标人的</w:t>
      </w:r>
      <w:r>
        <w:rPr>
          <w:rStyle w:val="12"/>
          <w:rFonts w:hint="eastAsia" w:ascii="宋体" w:hAnsi="宋体" w:eastAsia="宋体" w:cs="宋体"/>
          <w:color w:val="auto"/>
        </w:rPr>
        <w:t>“全称”</w:t>
      </w:r>
      <w:r>
        <w:rPr>
          <w:rFonts w:hint="eastAsia" w:ascii="宋体" w:hAnsi="宋体" w:eastAsia="宋体" w:cs="宋体"/>
          <w:color w:val="auto"/>
        </w:rPr>
        <w:t>：</w:t>
      </w:r>
    </w:p>
    <w:p>
      <w:pPr>
        <w:pStyle w:val="10"/>
        <w:widowControl/>
        <w:ind w:firstLine="480"/>
        <w:rPr>
          <w:color w:val="auto"/>
        </w:rPr>
      </w:pPr>
      <w:r>
        <w:rPr>
          <w:rFonts w:hint="eastAsia" w:ascii="宋体" w:hAnsi="宋体" w:eastAsia="宋体" w:cs="宋体"/>
          <w:color w:val="auto"/>
        </w:rPr>
        <w:t>（1）不接受联合体投标的，指</w:t>
      </w:r>
      <w:r>
        <w:rPr>
          <w:rStyle w:val="12"/>
          <w:rFonts w:hint="eastAsia" w:ascii="宋体" w:hAnsi="宋体" w:eastAsia="宋体" w:cs="宋体"/>
          <w:color w:val="auto"/>
        </w:rPr>
        <w:t>投标人的全称</w:t>
      </w:r>
      <w:r>
        <w:rPr>
          <w:rFonts w:hint="eastAsia" w:ascii="宋体" w:hAnsi="宋体" w:eastAsia="宋体" w:cs="宋体"/>
          <w:color w:val="auto"/>
        </w:rPr>
        <w:t>。</w:t>
      </w:r>
    </w:p>
    <w:p>
      <w:pPr>
        <w:pStyle w:val="10"/>
        <w:widowControl/>
        <w:ind w:firstLine="480"/>
        <w:rPr>
          <w:color w:val="auto"/>
        </w:rPr>
      </w:pPr>
      <w:r>
        <w:rPr>
          <w:rFonts w:hint="eastAsia" w:ascii="宋体" w:hAnsi="宋体" w:eastAsia="宋体" w:cs="宋体"/>
          <w:color w:val="auto"/>
        </w:rPr>
        <w:t>（2）接受联合体投标且投标人为联合体的，指</w:t>
      </w:r>
      <w:r>
        <w:rPr>
          <w:rStyle w:val="12"/>
          <w:rFonts w:hint="eastAsia" w:ascii="宋体" w:hAnsi="宋体" w:eastAsia="宋体" w:cs="宋体"/>
          <w:color w:val="auto"/>
        </w:rPr>
        <w:t>牵头方的全称</w:t>
      </w:r>
      <w:r>
        <w:rPr>
          <w:rFonts w:hint="eastAsia" w:ascii="宋体" w:hAnsi="宋体" w:eastAsia="宋体" w:cs="宋体"/>
          <w:color w:val="auto"/>
        </w:rPr>
        <w:t>并加注</w:t>
      </w:r>
      <w:r>
        <w:rPr>
          <w:rStyle w:val="12"/>
          <w:rFonts w:hint="eastAsia" w:ascii="宋体" w:hAnsi="宋体" w:eastAsia="宋体" w:cs="宋体"/>
          <w:color w:val="auto"/>
        </w:rPr>
        <w:t>（联合体牵头方）</w:t>
      </w:r>
      <w:r>
        <w:rPr>
          <w:rFonts w:hint="eastAsia" w:ascii="宋体" w:hAnsi="宋体" w:eastAsia="宋体" w:cs="宋体"/>
          <w:color w:val="auto"/>
        </w:rPr>
        <w:t>，即应表述为：</w:t>
      </w:r>
      <w:r>
        <w:rPr>
          <w:rStyle w:val="12"/>
          <w:rFonts w:hint="eastAsia" w:ascii="宋体" w:hAnsi="宋体" w:eastAsia="宋体" w:cs="宋体"/>
          <w:color w:val="auto"/>
        </w:rPr>
        <w:t>“牵头方的全称（联合体牵头方）”</w:t>
      </w:r>
      <w:r>
        <w:rPr>
          <w:rFonts w:hint="eastAsia" w:ascii="宋体" w:hAnsi="宋体" w:eastAsia="宋体" w:cs="宋体"/>
          <w:color w:val="auto"/>
        </w:rPr>
        <w:t>。</w:t>
      </w:r>
    </w:p>
    <w:p>
      <w:pPr>
        <w:pStyle w:val="10"/>
        <w:widowControl/>
        <w:ind w:firstLine="480"/>
        <w:rPr>
          <w:color w:val="auto"/>
        </w:rPr>
      </w:pPr>
      <w:r>
        <w:rPr>
          <w:rFonts w:hint="eastAsia" w:ascii="宋体" w:hAnsi="宋体" w:eastAsia="宋体" w:cs="宋体"/>
          <w:color w:val="auto"/>
        </w:rPr>
        <w:t>1.2涉及投标人</w:t>
      </w:r>
      <w:r>
        <w:rPr>
          <w:rStyle w:val="12"/>
          <w:rFonts w:hint="eastAsia" w:ascii="宋体" w:hAnsi="宋体" w:eastAsia="宋体" w:cs="宋体"/>
          <w:color w:val="auto"/>
        </w:rPr>
        <w:t>“加盖单位公章”</w:t>
      </w:r>
      <w:r>
        <w:rPr>
          <w:rFonts w:hint="eastAsia" w:ascii="宋体" w:hAnsi="宋体" w:eastAsia="宋体" w:cs="宋体"/>
          <w:color w:val="auto"/>
        </w:rPr>
        <w:t>：</w:t>
      </w:r>
    </w:p>
    <w:p>
      <w:pPr>
        <w:pStyle w:val="10"/>
        <w:widowControl/>
        <w:ind w:firstLine="480"/>
        <w:rPr>
          <w:color w:val="auto"/>
        </w:rPr>
      </w:pPr>
      <w:r>
        <w:rPr>
          <w:rFonts w:hint="eastAsia" w:ascii="宋体" w:hAnsi="宋体" w:eastAsia="宋体" w:cs="宋体"/>
          <w:color w:val="auto"/>
        </w:rPr>
        <w:t>（1）不接受联合体投标的，指</w:t>
      </w:r>
      <w:r>
        <w:rPr>
          <w:rStyle w:val="12"/>
          <w:rFonts w:hint="eastAsia" w:ascii="宋体" w:hAnsi="宋体" w:eastAsia="宋体" w:cs="宋体"/>
          <w:color w:val="auto"/>
        </w:rPr>
        <w:t>加盖投标人的单位公章</w:t>
      </w:r>
      <w:r>
        <w:rPr>
          <w:rFonts w:hint="eastAsia" w:ascii="宋体" w:hAnsi="宋体" w:eastAsia="宋体" w:cs="宋体"/>
          <w:color w:val="auto"/>
        </w:rPr>
        <w:t>。</w:t>
      </w:r>
    </w:p>
    <w:p>
      <w:pPr>
        <w:pStyle w:val="10"/>
        <w:widowControl/>
        <w:ind w:firstLine="480"/>
        <w:rPr>
          <w:color w:val="auto"/>
        </w:rPr>
      </w:pPr>
      <w:r>
        <w:rPr>
          <w:rFonts w:hint="eastAsia" w:ascii="宋体" w:hAnsi="宋体" w:eastAsia="宋体" w:cs="宋体"/>
          <w:color w:val="auto"/>
        </w:rPr>
        <w:t>（2）接受联合体投标且投标人为联合体的，指</w:t>
      </w:r>
      <w:r>
        <w:rPr>
          <w:rStyle w:val="12"/>
          <w:rFonts w:hint="eastAsia" w:ascii="宋体" w:hAnsi="宋体" w:eastAsia="宋体" w:cs="宋体"/>
          <w:color w:val="auto"/>
        </w:rPr>
        <w:t>加盖联合体牵头方的单位公章</w:t>
      </w:r>
      <w:r>
        <w:rPr>
          <w:rFonts w:hint="eastAsia" w:ascii="宋体" w:hAnsi="宋体" w:eastAsia="宋体" w:cs="宋体"/>
          <w:color w:val="auto"/>
        </w:rPr>
        <w:t>。</w:t>
      </w:r>
    </w:p>
    <w:p>
      <w:pPr>
        <w:pStyle w:val="10"/>
        <w:widowControl/>
        <w:ind w:firstLine="480"/>
        <w:rPr>
          <w:color w:val="auto"/>
        </w:rPr>
      </w:pPr>
      <w:r>
        <w:rPr>
          <w:rFonts w:hint="eastAsia" w:ascii="宋体" w:hAnsi="宋体" w:eastAsia="宋体" w:cs="宋体"/>
          <w:color w:val="auto"/>
        </w:rPr>
        <w:t>1.3涉及</w:t>
      </w:r>
      <w:r>
        <w:rPr>
          <w:rStyle w:val="12"/>
          <w:rFonts w:hint="eastAsia" w:ascii="宋体" w:hAnsi="宋体" w:eastAsia="宋体" w:cs="宋体"/>
          <w:color w:val="auto"/>
        </w:rPr>
        <w:t>“投标人代表签字”</w:t>
      </w:r>
      <w:r>
        <w:rPr>
          <w:rFonts w:hint="eastAsia" w:ascii="宋体" w:hAnsi="宋体" w:eastAsia="宋体" w:cs="宋体"/>
          <w:color w:val="auto"/>
        </w:rPr>
        <w:t>：</w:t>
      </w:r>
    </w:p>
    <w:p>
      <w:pPr>
        <w:pStyle w:val="10"/>
        <w:widowControl/>
        <w:ind w:firstLine="480"/>
        <w:rPr>
          <w:color w:val="auto"/>
        </w:rPr>
      </w:pPr>
      <w:r>
        <w:rPr>
          <w:rFonts w:hint="eastAsia" w:ascii="宋体" w:hAnsi="宋体" w:eastAsia="宋体" w:cs="宋体"/>
          <w:color w:val="auto"/>
        </w:rPr>
        <w:t>（1）不接受联合体投标的，指由</w:t>
      </w:r>
      <w:r>
        <w:rPr>
          <w:rStyle w:val="12"/>
          <w:rFonts w:hint="eastAsia" w:ascii="宋体" w:hAnsi="宋体" w:eastAsia="宋体" w:cs="宋体"/>
          <w:color w:val="auto"/>
        </w:rPr>
        <w:t>投标人的单位负责人或其授权的委托代理人签字</w:t>
      </w:r>
      <w:r>
        <w:rPr>
          <w:rFonts w:hint="eastAsia" w:ascii="宋体" w:hAnsi="宋体" w:eastAsia="宋体" w:cs="宋体"/>
          <w:color w:val="auto"/>
        </w:rPr>
        <w:t>，由委托代理人签字的，应提供“单位负责人授权书”。</w:t>
      </w:r>
    </w:p>
    <w:p>
      <w:pPr>
        <w:pStyle w:val="10"/>
        <w:widowControl/>
        <w:ind w:firstLine="480"/>
        <w:rPr>
          <w:color w:val="auto"/>
        </w:rPr>
      </w:pPr>
      <w:r>
        <w:rPr>
          <w:rFonts w:hint="eastAsia" w:ascii="宋体" w:hAnsi="宋体" w:eastAsia="宋体" w:cs="宋体"/>
          <w:color w:val="auto"/>
        </w:rPr>
        <w:t>（2）接受联合体投标且投标人为联合体的，指由</w:t>
      </w:r>
      <w:r>
        <w:rPr>
          <w:rStyle w:val="12"/>
          <w:rFonts w:hint="eastAsia" w:ascii="宋体" w:hAnsi="宋体" w:eastAsia="宋体" w:cs="宋体"/>
          <w:color w:val="auto"/>
        </w:rPr>
        <w:t>联合体牵头方的单位负责人或其授权的委托代理人签字</w:t>
      </w:r>
      <w:r>
        <w:rPr>
          <w:rFonts w:hint="eastAsia" w:ascii="宋体" w:hAnsi="宋体" w:eastAsia="宋体" w:cs="宋体"/>
          <w:color w:val="auto"/>
        </w:rPr>
        <w:t>，由委托代理人签字的，应提供“单位负责人授权书”。</w:t>
      </w:r>
    </w:p>
    <w:p>
      <w:pPr>
        <w:pStyle w:val="10"/>
        <w:widowControl/>
        <w:ind w:firstLine="480"/>
        <w:rPr>
          <w:color w:val="auto"/>
        </w:rPr>
      </w:pPr>
      <w:r>
        <w:rPr>
          <w:rFonts w:hint="eastAsia" w:ascii="宋体" w:hAnsi="宋体" w:eastAsia="宋体" w:cs="宋体"/>
          <w:color w:val="auto"/>
        </w:rPr>
        <w:t>1.4</w:t>
      </w:r>
      <w:r>
        <w:rPr>
          <w:rStyle w:val="12"/>
          <w:rFonts w:hint="eastAsia" w:ascii="宋体" w:hAnsi="宋体" w:eastAsia="宋体" w:cs="宋体"/>
          <w:color w:val="auto"/>
        </w:rPr>
        <w:t>“其他组织”</w:t>
      </w:r>
      <w:r>
        <w:rPr>
          <w:rFonts w:hint="eastAsia" w:ascii="宋体" w:hAnsi="宋体" w:eastAsia="宋体" w:cs="宋体"/>
          <w:color w:val="auto"/>
        </w:rPr>
        <w:t>指合伙企业、非企业专业服务机构、个体工商户、农村承包经营户等。</w:t>
      </w:r>
    </w:p>
    <w:p>
      <w:pPr>
        <w:pStyle w:val="10"/>
        <w:widowControl/>
        <w:ind w:firstLine="480"/>
        <w:rPr>
          <w:color w:val="auto"/>
        </w:rPr>
      </w:pPr>
      <w:r>
        <w:rPr>
          <w:rFonts w:hint="eastAsia" w:ascii="宋体" w:hAnsi="宋体" w:eastAsia="宋体" w:cs="宋体"/>
          <w:color w:val="auto"/>
        </w:rPr>
        <w:t>1.5</w:t>
      </w:r>
      <w:r>
        <w:rPr>
          <w:rStyle w:val="12"/>
          <w:rFonts w:hint="eastAsia" w:ascii="宋体" w:hAnsi="宋体" w:eastAsia="宋体" w:cs="宋体"/>
          <w:color w:val="auto"/>
        </w:rPr>
        <w:t>“自然人”</w:t>
      </w:r>
      <w:r>
        <w:rPr>
          <w:rFonts w:hint="eastAsia" w:ascii="宋体" w:hAnsi="宋体" w:eastAsia="宋体" w:cs="宋体"/>
          <w:color w:val="auto"/>
        </w:rPr>
        <w:t>指具有完全民事行为能力、能够承担民事责任和义务的中国公民。</w:t>
      </w:r>
    </w:p>
    <w:p>
      <w:pPr>
        <w:pStyle w:val="10"/>
        <w:widowControl/>
        <w:ind w:firstLine="480"/>
        <w:rPr>
          <w:color w:val="auto"/>
        </w:rPr>
      </w:pPr>
      <w:r>
        <w:rPr>
          <w:rFonts w:hint="eastAsia" w:ascii="宋体" w:hAnsi="宋体" w:eastAsia="宋体" w:cs="宋体"/>
          <w:color w:val="auto"/>
        </w:rPr>
        <w:t>2、除招标文件另有规定外，本章中</w:t>
      </w:r>
      <w:r>
        <w:rPr>
          <w:rStyle w:val="12"/>
          <w:rFonts w:hint="eastAsia" w:ascii="宋体" w:hAnsi="宋体" w:eastAsia="宋体" w:cs="宋体"/>
          <w:color w:val="auto"/>
        </w:rPr>
        <w:t>“投标人的资格及资信证明文件”</w:t>
      </w:r>
      <w:r>
        <w:rPr>
          <w:rFonts w:hint="eastAsia" w:ascii="宋体" w:hAnsi="宋体" w:eastAsia="宋体" w:cs="宋体"/>
          <w:color w:val="auto"/>
        </w:rPr>
        <w:t>：</w:t>
      </w:r>
    </w:p>
    <w:p>
      <w:pPr>
        <w:pStyle w:val="10"/>
        <w:widowControl/>
        <w:ind w:firstLine="480"/>
        <w:rPr>
          <w:color w:val="auto"/>
        </w:rPr>
      </w:pPr>
      <w:r>
        <w:rPr>
          <w:rFonts w:hint="eastAsia" w:ascii="宋体" w:hAnsi="宋体" w:eastAsia="宋体" w:cs="宋体"/>
          <w:color w:val="auto"/>
        </w:rPr>
        <w:t>2.1投标人应按照招标文件第四章第</w:t>
      </w:r>
      <w:r>
        <w:rPr>
          <w:rFonts w:ascii="Calibri" w:hAnsi="Calibri" w:eastAsia="宋体" w:cs="Calibri"/>
          <w:color w:val="auto"/>
        </w:rPr>
        <w:t>1.3</w:t>
      </w:r>
      <w:r>
        <w:rPr>
          <w:rFonts w:hint="eastAsia" w:ascii="宋体" w:hAnsi="宋体" w:eastAsia="宋体" w:cs="宋体"/>
          <w:color w:val="auto"/>
        </w:rPr>
        <w:t>条第（</w:t>
      </w:r>
      <w:r>
        <w:rPr>
          <w:rFonts w:ascii="Calibri" w:hAnsi="Calibri" w:eastAsia="宋体" w:cs="Calibri"/>
          <w:color w:val="auto"/>
        </w:rPr>
        <w:t>2</w:t>
      </w:r>
      <w:r>
        <w:rPr>
          <w:rFonts w:hint="eastAsia" w:ascii="宋体" w:hAnsi="宋体" w:eastAsia="宋体" w:cs="宋体"/>
          <w:color w:val="auto"/>
        </w:rPr>
        <w:t>）款规定及本章规定进行编制，如有必要，可增加附页，附页作为资格及资信文件的组成部分。</w:t>
      </w:r>
    </w:p>
    <w:p>
      <w:pPr>
        <w:pStyle w:val="10"/>
        <w:widowControl/>
        <w:ind w:firstLine="480"/>
        <w:rPr>
          <w:color w:val="auto"/>
        </w:rPr>
      </w:pPr>
      <w:r>
        <w:rPr>
          <w:rFonts w:hint="eastAsia" w:ascii="宋体" w:hAnsi="宋体" w:eastAsia="宋体" w:cs="宋体"/>
          <w:color w:val="auto"/>
        </w:rPr>
        <w:t>2.2接受联合体投标且投标人为联合体的，联合体中的各方均应按照本章第</w:t>
      </w:r>
      <w:r>
        <w:rPr>
          <w:rFonts w:ascii="Calibri" w:hAnsi="Calibri" w:eastAsia="宋体" w:cs="Calibri"/>
          <w:color w:val="auto"/>
        </w:rPr>
        <w:t>2.1</w:t>
      </w:r>
      <w:r>
        <w:rPr>
          <w:rFonts w:hint="eastAsia" w:ascii="宋体" w:hAnsi="宋体" w:eastAsia="宋体" w:cs="宋体"/>
          <w:color w:val="auto"/>
        </w:rPr>
        <w:t>条规定提交相应的全部资料。</w:t>
      </w:r>
    </w:p>
    <w:p>
      <w:pPr>
        <w:pStyle w:val="10"/>
        <w:widowControl/>
        <w:ind w:firstLine="480"/>
        <w:rPr>
          <w:color w:val="auto"/>
        </w:rPr>
      </w:pPr>
      <w:r>
        <w:rPr>
          <w:rFonts w:hint="eastAsia" w:ascii="宋体" w:hAnsi="宋体" w:eastAsia="宋体" w:cs="宋体"/>
          <w:color w:val="auto"/>
        </w:rPr>
        <w:t>3、投标人对投标文件的索引应编制页码。</w:t>
      </w:r>
    </w:p>
    <w:p>
      <w:pPr>
        <w:pStyle w:val="10"/>
        <w:widowControl/>
        <w:ind w:firstLine="480"/>
        <w:rPr>
          <w:color w:val="auto"/>
        </w:rPr>
      </w:pPr>
      <w:r>
        <w:rPr>
          <w:rFonts w:hint="eastAsia" w:ascii="宋体" w:hAnsi="宋体" w:eastAsia="宋体" w:cs="宋体"/>
          <w:color w:val="auto"/>
        </w:rPr>
        <w:t>4、除招标文件另有规定外，本章中：</w:t>
      </w:r>
    </w:p>
    <w:p>
      <w:pPr>
        <w:pStyle w:val="10"/>
        <w:widowControl/>
        <w:ind w:firstLine="480"/>
        <w:rPr>
          <w:color w:val="auto"/>
        </w:rPr>
      </w:pPr>
      <w:r>
        <w:rPr>
          <w:rFonts w:hint="eastAsia" w:ascii="宋体" w:hAnsi="宋体" w:eastAsia="宋体" w:cs="宋体"/>
          <w:color w:val="auto"/>
        </w:rPr>
        <w:t>4.1除《检察机关行贿犯罪档案查询结果告知函》外，招标文件要求原件的，投标人在纸质投标文件正本中应提供原件；招标文件要求复印件的，投标人在纸质投标文件中提供原件、复印件（含扫描件）皆可；招标文件对原件、复印件未作要求的，投标人在纸质投标文件中提供原件、复印件（含扫描件）皆可。</w:t>
      </w:r>
    </w:p>
    <w:p>
      <w:pPr>
        <w:pStyle w:val="10"/>
        <w:widowControl/>
        <w:ind w:firstLine="480"/>
        <w:rPr>
          <w:color w:val="auto"/>
        </w:rPr>
      </w:pPr>
      <w:r>
        <w:rPr>
          <w:rFonts w:hint="eastAsia" w:ascii="宋体" w:hAnsi="宋体" w:eastAsia="宋体" w:cs="宋体"/>
          <w:color w:val="auto"/>
        </w:rPr>
        <w:t>4.2除《检察机关行贿犯罪档案查询结果告知函》外，若投标人提供注明“复印件无效”的证明材料或资料，其纸质投标文件正本中应提供原件。</w:t>
      </w:r>
    </w:p>
    <w:p>
      <w:pPr>
        <w:pStyle w:val="10"/>
        <w:widowControl/>
        <w:ind w:firstLine="480"/>
        <w:rPr>
          <w:color w:val="auto"/>
        </w:rPr>
      </w:pPr>
      <w:r>
        <w:rPr>
          <w:rFonts w:hint="eastAsia" w:ascii="宋体" w:hAnsi="宋体" w:eastAsia="宋体" w:cs="宋体"/>
          <w:color w:val="auto"/>
        </w:rPr>
        <w:t>4.3《检察机关行贿犯罪档案查询结果告知函》：投标人在纸质投标文件正本中提供原件、复印件（含扫描件）、符合本章规定的打印件（或截图）皆可。</w:t>
      </w:r>
    </w:p>
    <w:p>
      <w:pPr>
        <w:pStyle w:val="10"/>
        <w:widowControl/>
        <w:rPr>
          <w:color w:val="auto"/>
        </w:rPr>
      </w:pPr>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 </w:t>
      </w:r>
    </w:p>
    <w:p>
      <w:pPr>
        <w:rPr>
          <w:rStyle w:val="12"/>
          <w:rFonts w:ascii="宋体" w:hAnsi="宋体" w:eastAsia="宋体" w:cs="宋体"/>
          <w:color w:val="auto"/>
          <w:sz w:val="28"/>
          <w:szCs w:val="28"/>
        </w:rPr>
      </w:pPr>
      <w:r>
        <w:rPr>
          <w:rStyle w:val="12"/>
          <w:rFonts w:hint="eastAsia" w:ascii="宋体" w:hAnsi="宋体" w:eastAsia="宋体" w:cs="宋体"/>
          <w:color w:val="auto"/>
          <w:sz w:val="28"/>
          <w:szCs w:val="28"/>
        </w:rPr>
        <w:br w:type="page"/>
      </w:r>
    </w:p>
    <w:p>
      <w:pPr>
        <w:pStyle w:val="10"/>
        <w:widowControl/>
        <w:jc w:val="center"/>
        <w:outlineLvl w:val="0"/>
        <w:rPr>
          <w:color w:val="auto"/>
        </w:rPr>
      </w:pPr>
      <w:bookmarkStart w:id="7" w:name="_Toc19938"/>
      <w:r>
        <w:rPr>
          <w:rStyle w:val="12"/>
          <w:rFonts w:hint="eastAsia" w:ascii="宋体" w:hAnsi="宋体" w:eastAsia="宋体" w:cs="宋体"/>
          <w:color w:val="auto"/>
          <w:sz w:val="28"/>
          <w:szCs w:val="28"/>
        </w:rPr>
        <w:t>封面格式</w:t>
      </w:r>
      <w:bookmarkEnd w:id="7"/>
    </w:p>
    <w:p>
      <w:pPr>
        <w:pStyle w:val="10"/>
        <w:widowControl/>
        <w:rPr>
          <w:color w:val="auto"/>
        </w:rPr>
      </w:pPr>
      <w:r>
        <w:rPr>
          <w:rFonts w:hint="eastAsia" w:ascii="宋体" w:hAnsi="宋体" w:eastAsia="宋体" w:cs="宋体"/>
          <w:color w:val="auto"/>
          <w:sz w:val="36"/>
          <w:szCs w:val="36"/>
        </w:rPr>
        <w:t> </w:t>
      </w:r>
    </w:p>
    <w:p>
      <w:pPr>
        <w:pStyle w:val="10"/>
        <w:widowControl/>
        <w:jc w:val="center"/>
        <w:rPr>
          <w:color w:val="auto"/>
        </w:rPr>
      </w:pPr>
      <w:r>
        <w:rPr>
          <w:rStyle w:val="12"/>
          <w:rFonts w:hint="eastAsia" w:ascii="宋体" w:hAnsi="宋体" w:eastAsia="宋体" w:cs="宋体"/>
          <w:color w:val="auto"/>
          <w:sz w:val="48"/>
          <w:szCs w:val="48"/>
        </w:rPr>
        <w:t>福建省政府采购投标文件</w:t>
      </w:r>
    </w:p>
    <w:p>
      <w:pPr>
        <w:pStyle w:val="10"/>
        <w:widowControl/>
        <w:jc w:val="center"/>
        <w:rPr>
          <w:color w:val="auto"/>
        </w:rPr>
      </w:pPr>
      <w:r>
        <w:rPr>
          <w:rStyle w:val="12"/>
          <w:rFonts w:hint="eastAsia" w:ascii="宋体" w:hAnsi="宋体" w:eastAsia="宋体" w:cs="宋体"/>
          <w:color w:val="auto"/>
          <w:sz w:val="48"/>
          <w:szCs w:val="48"/>
        </w:rPr>
        <w:t>（资格及资信证明部分）</w:t>
      </w:r>
    </w:p>
    <w:p>
      <w:pPr>
        <w:pStyle w:val="10"/>
        <w:widowControl/>
        <w:rPr>
          <w:color w:val="auto"/>
        </w:rPr>
      </w:pPr>
      <w:r>
        <w:rPr>
          <w:rFonts w:hint="eastAsia" w:ascii="宋体" w:hAnsi="宋体" w:eastAsia="宋体" w:cs="宋体"/>
          <w:color w:val="auto"/>
          <w:sz w:val="36"/>
          <w:szCs w:val="36"/>
        </w:rPr>
        <w:t> </w:t>
      </w:r>
    </w:p>
    <w:p>
      <w:pPr>
        <w:pStyle w:val="10"/>
        <w:widowControl/>
        <w:jc w:val="center"/>
        <w:rPr>
          <w:color w:val="auto"/>
        </w:rPr>
      </w:pPr>
      <w:r>
        <w:rPr>
          <w:rStyle w:val="12"/>
          <w:rFonts w:hint="eastAsia" w:ascii="宋体" w:hAnsi="宋体" w:eastAsia="宋体" w:cs="宋体"/>
          <w:color w:val="auto"/>
          <w:sz w:val="36"/>
          <w:szCs w:val="36"/>
          <w:u w:val="single"/>
        </w:rPr>
        <w:t>（填写正本或副本）</w:t>
      </w:r>
    </w:p>
    <w:p>
      <w:pPr>
        <w:pStyle w:val="10"/>
        <w:widowControl/>
        <w:rPr>
          <w:color w:val="auto"/>
        </w:rPr>
      </w:pPr>
      <w:r>
        <w:rPr>
          <w:rFonts w:hint="eastAsia" w:ascii="宋体" w:hAnsi="宋体" w:eastAsia="宋体" w:cs="宋体"/>
          <w:color w:val="auto"/>
          <w:sz w:val="36"/>
          <w:szCs w:val="36"/>
        </w:rPr>
        <w:t> </w:t>
      </w:r>
    </w:p>
    <w:p>
      <w:pPr>
        <w:pStyle w:val="10"/>
        <w:widowControl/>
        <w:ind w:firstLine="1920"/>
        <w:rPr>
          <w:color w:val="auto"/>
        </w:rPr>
      </w:pPr>
      <w:r>
        <w:rPr>
          <w:rStyle w:val="12"/>
          <w:rFonts w:hint="eastAsia" w:ascii="宋体" w:hAnsi="宋体" w:eastAsia="宋体" w:cs="宋体"/>
          <w:color w:val="auto"/>
          <w:sz w:val="31"/>
          <w:szCs w:val="31"/>
        </w:rPr>
        <w:t>项目名称：</w:t>
      </w:r>
      <w:r>
        <w:rPr>
          <w:rStyle w:val="12"/>
          <w:rFonts w:hint="eastAsia" w:ascii="宋体" w:hAnsi="宋体" w:eastAsia="宋体" w:cs="宋体"/>
          <w:color w:val="auto"/>
          <w:sz w:val="31"/>
          <w:szCs w:val="31"/>
          <w:u w:val="single"/>
        </w:rPr>
        <w:t>（由投标人填写）</w:t>
      </w:r>
    </w:p>
    <w:p>
      <w:pPr>
        <w:pStyle w:val="10"/>
        <w:widowControl/>
        <w:ind w:firstLine="1920"/>
        <w:rPr>
          <w:color w:val="auto"/>
        </w:rPr>
      </w:pPr>
      <w:r>
        <w:rPr>
          <w:rStyle w:val="12"/>
          <w:rFonts w:hint="eastAsia" w:ascii="宋体" w:hAnsi="宋体" w:eastAsia="宋体" w:cs="宋体"/>
          <w:color w:val="auto"/>
          <w:sz w:val="31"/>
          <w:szCs w:val="31"/>
        </w:rPr>
        <w:t>备案编号：</w:t>
      </w:r>
      <w:r>
        <w:rPr>
          <w:rStyle w:val="12"/>
          <w:rFonts w:hint="eastAsia" w:ascii="宋体" w:hAnsi="宋体" w:eastAsia="宋体" w:cs="宋体"/>
          <w:color w:val="auto"/>
          <w:sz w:val="31"/>
          <w:szCs w:val="31"/>
          <w:u w:val="single"/>
        </w:rPr>
        <w:t>（由投标人填写）</w:t>
      </w:r>
    </w:p>
    <w:p>
      <w:pPr>
        <w:pStyle w:val="10"/>
        <w:widowControl/>
        <w:ind w:firstLine="1920"/>
        <w:rPr>
          <w:color w:val="auto"/>
        </w:rPr>
      </w:pPr>
      <w:r>
        <w:rPr>
          <w:rStyle w:val="12"/>
          <w:rFonts w:hint="eastAsia" w:ascii="宋体" w:hAnsi="宋体" w:eastAsia="宋体" w:cs="宋体"/>
          <w:color w:val="auto"/>
          <w:sz w:val="31"/>
          <w:szCs w:val="31"/>
        </w:rPr>
        <w:t>招标编号：</w:t>
      </w:r>
      <w:r>
        <w:rPr>
          <w:rStyle w:val="12"/>
          <w:rFonts w:hint="eastAsia" w:ascii="宋体" w:hAnsi="宋体" w:eastAsia="宋体" w:cs="宋体"/>
          <w:color w:val="auto"/>
          <w:sz w:val="31"/>
          <w:szCs w:val="31"/>
          <w:u w:val="single"/>
        </w:rPr>
        <w:t>（由投标人填写）</w:t>
      </w:r>
    </w:p>
    <w:p>
      <w:pPr>
        <w:pStyle w:val="10"/>
        <w:widowControl/>
        <w:ind w:firstLine="1920"/>
        <w:rPr>
          <w:color w:val="auto"/>
        </w:rPr>
      </w:pPr>
      <w:r>
        <w:rPr>
          <w:rStyle w:val="12"/>
          <w:rFonts w:hint="eastAsia" w:ascii="宋体" w:hAnsi="宋体" w:eastAsia="宋体" w:cs="宋体"/>
          <w:color w:val="auto"/>
          <w:sz w:val="31"/>
          <w:szCs w:val="31"/>
        </w:rPr>
        <w:t>所投合同包：</w:t>
      </w:r>
      <w:r>
        <w:rPr>
          <w:rStyle w:val="12"/>
          <w:rFonts w:hint="eastAsia" w:ascii="宋体" w:hAnsi="宋体" w:eastAsia="宋体" w:cs="宋体"/>
          <w:color w:val="auto"/>
          <w:sz w:val="31"/>
          <w:szCs w:val="31"/>
          <w:u w:val="single"/>
        </w:rPr>
        <w:t>（由投标人填写）</w:t>
      </w:r>
    </w:p>
    <w:p>
      <w:pPr>
        <w:pStyle w:val="10"/>
        <w:widowControl/>
        <w:rPr>
          <w:color w:val="auto"/>
        </w:rPr>
      </w:pPr>
      <w:r>
        <w:rPr>
          <w:rFonts w:hint="eastAsia" w:ascii="宋体" w:hAnsi="宋体" w:eastAsia="宋体" w:cs="宋体"/>
          <w:color w:val="auto"/>
          <w:sz w:val="36"/>
          <w:szCs w:val="36"/>
        </w:rPr>
        <w:t> </w:t>
      </w:r>
    </w:p>
    <w:p>
      <w:pPr>
        <w:pStyle w:val="10"/>
        <w:widowControl/>
        <w:rPr>
          <w:color w:val="auto"/>
        </w:rPr>
      </w:pPr>
    </w:p>
    <w:p>
      <w:pPr>
        <w:pStyle w:val="10"/>
        <w:widowControl/>
        <w:jc w:val="center"/>
        <w:rPr>
          <w:color w:val="auto"/>
        </w:rPr>
      </w:pPr>
      <w:r>
        <w:rPr>
          <w:rStyle w:val="12"/>
          <w:rFonts w:hint="eastAsia" w:ascii="宋体" w:hAnsi="宋体" w:eastAsia="宋体" w:cs="宋体"/>
          <w:color w:val="auto"/>
          <w:sz w:val="31"/>
          <w:szCs w:val="31"/>
        </w:rPr>
        <w:t>投标人：</w:t>
      </w:r>
      <w:r>
        <w:rPr>
          <w:rStyle w:val="12"/>
          <w:rFonts w:hint="eastAsia" w:ascii="宋体" w:hAnsi="宋体" w:eastAsia="宋体" w:cs="宋体"/>
          <w:color w:val="auto"/>
          <w:sz w:val="31"/>
          <w:szCs w:val="31"/>
          <w:u w:val="single"/>
        </w:rPr>
        <w:t>（填写“全称”）</w:t>
      </w:r>
    </w:p>
    <w:p>
      <w:pPr>
        <w:pStyle w:val="10"/>
        <w:widowControl/>
        <w:jc w:val="center"/>
        <w:rPr>
          <w:color w:val="auto"/>
        </w:rPr>
      </w:pPr>
      <w:r>
        <w:rPr>
          <w:rStyle w:val="12"/>
          <w:rFonts w:hint="eastAsia" w:ascii="宋体" w:hAnsi="宋体" w:eastAsia="宋体" w:cs="宋体"/>
          <w:color w:val="auto"/>
          <w:sz w:val="31"/>
          <w:szCs w:val="31"/>
          <w:u w:val="single"/>
        </w:rPr>
        <w:t>（由投标人填写）</w:t>
      </w:r>
      <w:r>
        <w:rPr>
          <w:rStyle w:val="12"/>
          <w:rFonts w:hint="eastAsia" w:ascii="宋体" w:hAnsi="宋体" w:eastAsia="宋体" w:cs="宋体"/>
          <w:color w:val="auto"/>
          <w:sz w:val="31"/>
          <w:szCs w:val="31"/>
        </w:rPr>
        <w:t>年</w:t>
      </w:r>
      <w:r>
        <w:rPr>
          <w:rStyle w:val="12"/>
          <w:rFonts w:hint="eastAsia" w:ascii="宋体" w:hAnsi="宋体" w:eastAsia="宋体" w:cs="宋体"/>
          <w:color w:val="auto"/>
          <w:sz w:val="31"/>
          <w:szCs w:val="31"/>
          <w:u w:val="single"/>
        </w:rPr>
        <w:t>（由投标人填写）</w:t>
      </w:r>
      <w:r>
        <w:rPr>
          <w:rStyle w:val="12"/>
          <w:rFonts w:hint="eastAsia" w:ascii="宋体" w:hAnsi="宋体" w:eastAsia="宋体" w:cs="宋体"/>
          <w:color w:val="auto"/>
          <w:sz w:val="31"/>
          <w:szCs w:val="31"/>
        </w:rPr>
        <w:t>月</w:t>
      </w:r>
    </w:p>
    <w:p>
      <w:pPr>
        <w:pStyle w:val="10"/>
        <w:widowControl/>
        <w:rPr>
          <w:color w:val="auto"/>
        </w:rPr>
      </w:pPr>
      <w:r>
        <w:rPr>
          <w:rFonts w:hint="eastAsia" w:ascii="宋体" w:hAnsi="宋体" w:eastAsia="宋体" w:cs="宋体"/>
          <w:color w:val="auto"/>
          <w:sz w:val="21"/>
          <w:szCs w:val="21"/>
        </w:rPr>
        <w:t> </w:t>
      </w:r>
    </w:p>
    <w:p>
      <w:pPr>
        <w:pStyle w:val="10"/>
        <w:widowControl/>
        <w:jc w:val="center"/>
        <w:outlineLvl w:val="0"/>
        <w:rPr>
          <w:color w:val="auto"/>
        </w:rPr>
      </w:pPr>
      <w:bookmarkStart w:id="8" w:name="_Toc16063"/>
      <w:r>
        <w:rPr>
          <w:rFonts w:hint="eastAsia" w:ascii="宋体" w:hAnsi="宋体" w:eastAsia="宋体" w:cs="宋体"/>
          <w:color w:val="auto"/>
          <w:sz w:val="21"/>
          <w:szCs w:val="21"/>
        </w:rPr>
        <w:t> </w:t>
      </w:r>
      <w:r>
        <w:rPr>
          <w:rStyle w:val="12"/>
          <w:rFonts w:hint="eastAsia" w:ascii="宋体" w:hAnsi="宋体" w:eastAsia="宋体" w:cs="宋体"/>
          <w:color w:val="auto"/>
          <w:sz w:val="28"/>
          <w:szCs w:val="28"/>
        </w:rPr>
        <w:t>索引</w:t>
      </w:r>
      <w:bookmarkEnd w:id="8"/>
    </w:p>
    <w:p>
      <w:pPr>
        <w:pStyle w:val="10"/>
        <w:widowControl/>
        <w:outlineLvl w:val="0"/>
        <w:rPr>
          <w:color w:val="auto"/>
        </w:rPr>
      </w:pPr>
      <w:bookmarkStart w:id="9" w:name="_Toc1655"/>
      <w:r>
        <w:rPr>
          <w:rFonts w:hint="eastAsia" w:ascii="宋体" w:hAnsi="宋体" w:eastAsia="宋体" w:cs="宋体"/>
          <w:color w:val="auto"/>
          <w:sz w:val="28"/>
          <w:szCs w:val="28"/>
        </w:rPr>
        <w:t>一、投标函</w:t>
      </w:r>
      <w:bookmarkEnd w:id="9"/>
    </w:p>
    <w:p>
      <w:pPr>
        <w:pStyle w:val="10"/>
        <w:widowControl/>
        <w:outlineLvl w:val="0"/>
        <w:rPr>
          <w:color w:val="auto"/>
        </w:rPr>
      </w:pPr>
      <w:bookmarkStart w:id="10" w:name="_Toc22292"/>
      <w:r>
        <w:rPr>
          <w:rFonts w:hint="eastAsia" w:ascii="宋体" w:hAnsi="宋体" w:eastAsia="宋体" w:cs="宋体"/>
          <w:color w:val="auto"/>
          <w:sz w:val="28"/>
          <w:szCs w:val="28"/>
        </w:rPr>
        <w:t>二、投标人的资格及资信证明文件</w:t>
      </w:r>
      <w:bookmarkEnd w:id="10"/>
    </w:p>
    <w:p>
      <w:pPr>
        <w:pStyle w:val="10"/>
        <w:widowControl/>
        <w:outlineLvl w:val="0"/>
        <w:rPr>
          <w:color w:val="auto"/>
        </w:rPr>
      </w:pPr>
      <w:bookmarkStart w:id="11" w:name="_Toc18907"/>
      <w:r>
        <w:rPr>
          <w:rFonts w:hint="eastAsia" w:ascii="宋体" w:hAnsi="宋体" w:eastAsia="宋体" w:cs="宋体"/>
          <w:color w:val="auto"/>
          <w:sz w:val="28"/>
          <w:szCs w:val="28"/>
        </w:rPr>
        <w:t>三、投标保证金</w:t>
      </w:r>
      <w:bookmarkEnd w:id="11"/>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 </w:t>
      </w:r>
    </w:p>
    <w:p>
      <w:pPr>
        <w:pStyle w:val="10"/>
        <w:widowControl/>
        <w:jc w:val="center"/>
        <w:outlineLvl w:val="0"/>
        <w:rPr>
          <w:color w:val="auto"/>
        </w:rPr>
      </w:pPr>
      <w:bookmarkStart w:id="12" w:name="_Toc28640"/>
      <w:r>
        <w:rPr>
          <w:rFonts w:hint="eastAsia" w:ascii="宋体" w:hAnsi="宋体" w:eastAsia="宋体" w:cs="宋体"/>
          <w:color w:val="auto"/>
          <w:sz w:val="21"/>
          <w:szCs w:val="21"/>
        </w:rPr>
        <w:t>★注意</w:t>
      </w:r>
      <w:bookmarkEnd w:id="12"/>
    </w:p>
    <w:p>
      <w:pPr>
        <w:pStyle w:val="10"/>
        <w:widowControl/>
        <w:ind w:firstLine="420"/>
        <w:rPr>
          <w:color w:val="auto"/>
        </w:rPr>
      </w:pPr>
      <w:r>
        <w:rPr>
          <w:rFonts w:hint="eastAsia" w:ascii="宋体" w:hAnsi="宋体" w:eastAsia="宋体" w:cs="宋体"/>
          <w:color w:val="auto"/>
          <w:sz w:val="21"/>
          <w:szCs w:val="21"/>
        </w:rPr>
        <w:t>资格及资信证明部分中不得出现报价部分的全部或部分的投标报价信息（或组成资料），否则</w:t>
      </w:r>
      <w:r>
        <w:rPr>
          <w:rStyle w:val="12"/>
          <w:rFonts w:hint="eastAsia" w:ascii="宋体" w:hAnsi="宋体" w:eastAsia="宋体" w:cs="宋体"/>
          <w:color w:val="auto"/>
          <w:sz w:val="21"/>
          <w:szCs w:val="21"/>
        </w:rPr>
        <w:t>资格审查不合格</w:t>
      </w:r>
      <w:r>
        <w:rPr>
          <w:rFonts w:hint="eastAsia" w:ascii="宋体" w:hAnsi="宋体" w:eastAsia="宋体" w:cs="宋体"/>
          <w:color w:val="auto"/>
          <w:sz w:val="21"/>
          <w:szCs w:val="21"/>
        </w:rPr>
        <w:t>。</w:t>
      </w:r>
    </w:p>
    <w:p>
      <w:pPr>
        <w:pStyle w:val="10"/>
        <w:widowControl/>
        <w:rPr>
          <w:color w:val="auto"/>
        </w:rPr>
      </w:pPr>
    </w:p>
    <w:p>
      <w:pPr>
        <w:pStyle w:val="10"/>
        <w:widowControl/>
        <w:jc w:val="center"/>
        <w:rPr>
          <w:rFonts w:ascii="Calibri" w:hAnsi="Calibri" w:cs="Calibri"/>
          <w:color w:val="auto"/>
          <w:sz w:val="21"/>
          <w:szCs w:val="21"/>
        </w:rPr>
      </w:pPr>
      <w:r>
        <w:rPr>
          <w:rFonts w:ascii="Calibri" w:hAnsi="Calibri" w:cs="Calibri"/>
          <w:color w:val="auto"/>
          <w:sz w:val="21"/>
          <w:szCs w:val="21"/>
        </w:rPr>
        <w:br w:type="textWrapping"/>
      </w:r>
    </w:p>
    <w:p>
      <w:pPr>
        <w:rPr>
          <w:rFonts w:ascii="Calibri" w:hAnsi="Calibri" w:cs="Calibri"/>
          <w:color w:val="auto"/>
          <w:szCs w:val="21"/>
        </w:rPr>
      </w:pPr>
      <w:r>
        <w:rPr>
          <w:rFonts w:ascii="Calibri" w:hAnsi="Calibri" w:cs="Calibri"/>
          <w:color w:val="auto"/>
          <w:szCs w:val="21"/>
        </w:rPr>
        <w:br w:type="page"/>
      </w:r>
    </w:p>
    <w:p>
      <w:pPr>
        <w:pStyle w:val="10"/>
        <w:widowControl/>
        <w:jc w:val="center"/>
        <w:outlineLvl w:val="0"/>
        <w:rPr>
          <w:color w:val="auto"/>
        </w:rPr>
      </w:pPr>
      <w:bookmarkStart w:id="13" w:name="_Toc15927"/>
      <w:r>
        <w:rPr>
          <w:rStyle w:val="12"/>
          <w:rFonts w:hint="eastAsia" w:ascii="宋体" w:hAnsi="宋体" w:eastAsia="宋体" w:cs="宋体"/>
          <w:color w:val="auto"/>
          <w:sz w:val="21"/>
          <w:szCs w:val="21"/>
        </w:rPr>
        <w:t>一、投标函</w:t>
      </w:r>
      <w:bookmarkEnd w:id="13"/>
    </w:p>
    <w:p>
      <w:pPr>
        <w:pStyle w:val="10"/>
        <w:widowControl/>
        <w:rPr>
          <w:color w:val="auto"/>
        </w:rPr>
      </w:pPr>
      <w:r>
        <w:rPr>
          <w:rFonts w:hint="eastAsia" w:ascii="宋体" w:hAnsi="宋体" w:eastAsia="宋体" w:cs="宋体"/>
          <w:color w:val="auto"/>
          <w:sz w:val="21"/>
          <w:szCs w:val="21"/>
        </w:rPr>
        <w:t>致：</w:t>
      </w:r>
      <w:r>
        <w:rPr>
          <w:rFonts w:hint="eastAsia" w:ascii="宋体" w:hAnsi="宋体" w:eastAsia="宋体" w:cs="宋体"/>
          <w:color w:val="auto"/>
          <w:sz w:val="21"/>
          <w:szCs w:val="21"/>
          <w:u w:val="single"/>
        </w:rPr>
        <w:t>                     </w:t>
      </w:r>
    </w:p>
    <w:p>
      <w:pPr>
        <w:pStyle w:val="10"/>
        <w:widowControl/>
        <w:ind w:firstLine="420"/>
        <w:rPr>
          <w:color w:val="auto"/>
        </w:rPr>
      </w:pPr>
      <w:r>
        <w:rPr>
          <w:rFonts w:hint="eastAsia" w:ascii="宋体" w:hAnsi="宋体" w:eastAsia="宋体" w:cs="宋体"/>
          <w:color w:val="auto"/>
          <w:sz w:val="21"/>
          <w:szCs w:val="21"/>
        </w:rPr>
        <w:t>兹收到贵单位关于</w:t>
      </w:r>
      <w:r>
        <w:rPr>
          <w:rFonts w:hint="eastAsia" w:ascii="宋体" w:hAnsi="宋体" w:eastAsia="宋体" w:cs="宋体"/>
          <w:color w:val="auto"/>
          <w:sz w:val="21"/>
          <w:szCs w:val="21"/>
          <w:u w:val="single"/>
        </w:rPr>
        <w:t>（填写“项目名称”）</w:t>
      </w:r>
      <w:r>
        <w:rPr>
          <w:rFonts w:hint="eastAsia" w:ascii="宋体" w:hAnsi="宋体" w:eastAsia="宋体" w:cs="宋体"/>
          <w:color w:val="auto"/>
          <w:sz w:val="21"/>
          <w:szCs w:val="21"/>
        </w:rPr>
        <w:t>项目（招标编号：</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）的投标邀请，本投标人代表</w:t>
      </w:r>
      <w:r>
        <w:rPr>
          <w:rFonts w:hint="eastAsia" w:ascii="宋体" w:hAnsi="宋体" w:eastAsia="宋体" w:cs="宋体"/>
          <w:color w:val="auto"/>
          <w:sz w:val="21"/>
          <w:szCs w:val="21"/>
          <w:u w:val="single"/>
        </w:rPr>
        <w:t>（填写“全名”）</w:t>
      </w:r>
      <w:r>
        <w:rPr>
          <w:rFonts w:hint="eastAsia" w:ascii="宋体" w:hAnsi="宋体" w:eastAsia="宋体" w:cs="宋体"/>
          <w:color w:val="auto"/>
          <w:sz w:val="21"/>
          <w:szCs w:val="21"/>
        </w:rPr>
        <w:t>已获得我方正式授权并代表投标人</w:t>
      </w:r>
      <w:r>
        <w:rPr>
          <w:rFonts w:hint="eastAsia" w:ascii="宋体" w:hAnsi="宋体" w:eastAsia="宋体" w:cs="宋体"/>
          <w:color w:val="auto"/>
          <w:sz w:val="21"/>
          <w:szCs w:val="21"/>
          <w:u w:val="single"/>
        </w:rPr>
        <w:t>（填写“全称”）</w:t>
      </w:r>
      <w:r>
        <w:rPr>
          <w:rFonts w:hint="eastAsia" w:ascii="宋体" w:hAnsi="宋体" w:eastAsia="宋体" w:cs="宋体"/>
          <w:color w:val="auto"/>
          <w:sz w:val="21"/>
          <w:szCs w:val="21"/>
        </w:rPr>
        <w:t>参加投标，并提交招标文件规定份数的投标文件正本和副本。我方提交的全部投标文件均由下述部分组成：</w:t>
      </w:r>
    </w:p>
    <w:p>
      <w:pPr>
        <w:pStyle w:val="10"/>
        <w:widowControl/>
        <w:ind w:firstLine="420"/>
        <w:rPr>
          <w:color w:val="auto"/>
        </w:rPr>
      </w:pPr>
      <w:r>
        <w:rPr>
          <w:rFonts w:hint="eastAsia" w:ascii="宋体" w:hAnsi="宋体" w:eastAsia="宋体" w:cs="宋体"/>
          <w:color w:val="auto"/>
          <w:sz w:val="21"/>
          <w:szCs w:val="21"/>
        </w:rPr>
        <w:t>（1）资格及资信证明部分</w:t>
      </w:r>
    </w:p>
    <w:p>
      <w:pPr>
        <w:pStyle w:val="10"/>
        <w:widowControl/>
        <w:ind w:firstLine="420"/>
        <w:rPr>
          <w:color w:val="auto"/>
        </w:rPr>
      </w:pPr>
      <w:r>
        <w:rPr>
          <w:rFonts w:hint="eastAsia" w:ascii="宋体" w:hAnsi="宋体" w:eastAsia="宋体" w:cs="宋体"/>
          <w:color w:val="auto"/>
          <w:sz w:val="21"/>
          <w:szCs w:val="21"/>
        </w:rPr>
        <w:t>①投标函</w:t>
      </w:r>
    </w:p>
    <w:p>
      <w:pPr>
        <w:pStyle w:val="10"/>
        <w:widowControl/>
        <w:ind w:firstLine="420"/>
        <w:rPr>
          <w:color w:val="auto"/>
        </w:rPr>
      </w:pPr>
      <w:r>
        <w:rPr>
          <w:rFonts w:hint="eastAsia" w:ascii="宋体" w:hAnsi="宋体" w:eastAsia="宋体" w:cs="宋体"/>
          <w:color w:val="auto"/>
          <w:sz w:val="21"/>
          <w:szCs w:val="21"/>
        </w:rPr>
        <w:t>②投标人的资格及资信证明文件</w:t>
      </w:r>
    </w:p>
    <w:p>
      <w:pPr>
        <w:pStyle w:val="10"/>
        <w:widowControl/>
        <w:ind w:firstLine="420"/>
        <w:rPr>
          <w:color w:val="auto"/>
        </w:rPr>
      </w:pPr>
      <w:r>
        <w:rPr>
          <w:rFonts w:hint="eastAsia" w:ascii="宋体" w:hAnsi="宋体" w:eastAsia="宋体" w:cs="宋体"/>
          <w:color w:val="auto"/>
          <w:sz w:val="21"/>
          <w:szCs w:val="21"/>
        </w:rPr>
        <w:t>③投标保证金</w:t>
      </w:r>
    </w:p>
    <w:p>
      <w:pPr>
        <w:pStyle w:val="10"/>
        <w:widowControl/>
        <w:ind w:firstLine="420"/>
        <w:rPr>
          <w:color w:val="auto"/>
        </w:rPr>
      </w:pPr>
      <w:r>
        <w:rPr>
          <w:rFonts w:hint="eastAsia" w:ascii="宋体" w:hAnsi="宋体" w:eastAsia="宋体" w:cs="宋体"/>
          <w:color w:val="auto"/>
          <w:sz w:val="21"/>
          <w:szCs w:val="21"/>
        </w:rPr>
        <w:t>（2）报价部分</w:t>
      </w:r>
    </w:p>
    <w:p>
      <w:pPr>
        <w:pStyle w:val="10"/>
        <w:widowControl/>
        <w:ind w:firstLine="420"/>
        <w:rPr>
          <w:color w:val="auto"/>
        </w:rPr>
      </w:pPr>
      <w:r>
        <w:rPr>
          <w:rFonts w:hint="eastAsia" w:ascii="宋体" w:hAnsi="宋体" w:eastAsia="宋体" w:cs="宋体"/>
          <w:color w:val="auto"/>
          <w:sz w:val="21"/>
          <w:szCs w:val="21"/>
        </w:rPr>
        <w:t>①开标一览表</w:t>
      </w:r>
    </w:p>
    <w:p>
      <w:pPr>
        <w:pStyle w:val="10"/>
        <w:widowControl/>
        <w:ind w:firstLine="420"/>
        <w:rPr>
          <w:color w:val="auto"/>
        </w:rPr>
      </w:pPr>
      <w:r>
        <w:rPr>
          <w:rFonts w:hint="eastAsia" w:ascii="宋体" w:hAnsi="宋体" w:eastAsia="宋体" w:cs="宋体"/>
          <w:color w:val="auto"/>
          <w:sz w:val="21"/>
          <w:szCs w:val="21"/>
        </w:rPr>
        <w:t>②投标分项报价表</w:t>
      </w:r>
    </w:p>
    <w:p>
      <w:pPr>
        <w:pStyle w:val="10"/>
        <w:widowControl/>
        <w:ind w:firstLine="420"/>
        <w:rPr>
          <w:color w:val="auto"/>
        </w:rPr>
      </w:pPr>
      <w:r>
        <w:rPr>
          <w:rFonts w:hint="eastAsia" w:ascii="宋体" w:hAnsi="宋体" w:eastAsia="宋体" w:cs="宋体"/>
          <w:color w:val="auto"/>
          <w:sz w:val="21"/>
          <w:szCs w:val="21"/>
        </w:rPr>
        <w:t>③招标文件规定的价格扣除证明材料（若有）</w:t>
      </w:r>
    </w:p>
    <w:p>
      <w:pPr>
        <w:pStyle w:val="10"/>
        <w:widowControl/>
        <w:ind w:firstLine="420"/>
        <w:rPr>
          <w:color w:val="auto"/>
        </w:rPr>
      </w:pPr>
      <w:r>
        <w:rPr>
          <w:rFonts w:hint="eastAsia" w:ascii="宋体" w:hAnsi="宋体" w:eastAsia="宋体" w:cs="宋体"/>
          <w:color w:val="auto"/>
          <w:sz w:val="21"/>
          <w:szCs w:val="21"/>
        </w:rPr>
        <w:t>④招标文件规定的加分证明材料（若有）</w:t>
      </w:r>
    </w:p>
    <w:p>
      <w:pPr>
        <w:pStyle w:val="10"/>
        <w:widowControl/>
        <w:ind w:firstLine="420"/>
        <w:rPr>
          <w:color w:val="auto"/>
        </w:rPr>
      </w:pPr>
      <w:r>
        <w:rPr>
          <w:rFonts w:hint="eastAsia" w:ascii="宋体" w:hAnsi="宋体" w:eastAsia="宋体" w:cs="宋体"/>
          <w:color w:val="auto"/>
          <w:sz w:val="21"/>
          <w:szCs w:val="21"/>
        </w:rPr>
        <w:t>（3）技术商务部分</w:t>
      </w:r>
    </w:p>
    <w:p>
      <w:pPr>
        <w:pStyle w:val="10"/>
        <w:widowControl/>
        <w:ind w:firstLine="420"/>
        <w:rPr>
          <w:color w:val="auto"/>
        </w:rPr>
      </w:pPr>
      <w:r>
        <w:rPr>
          <w:rFonts w:hint="eastAsia" w:ascii="宋体" w:hAnsi="宋体" w:eastAsia="宋体" w:cs="宋体"/>
          <w:color w:val="auto"/>
          <w:sz w:val="21"/>
          <w:szCs w:val="21"/>
        </w:rPr>
        <w:t>①标的说明一览表</w:t>
      </w:r>
    </w:p>
    <w:p>
      <w:pPr>
        <w:pStyle w:val="10"/>
        <w:widowControl/>
        <w:ind w:firstLine="420"/>
        <w:rPr>
          <w:color w:val="auto"/>
        </w:rPr>
      </w:pPr>
      <w:r>
        <w:rPr>
          <w:rFonts w:hint="eastAsia" w:ascii="宋体" w:hAnsi="宋体" w:eastAsia="宋体" w:cs="宋体"/>
          <w:color w:val="auto"/>
          <w:sz w:val="21"/>
          <w:szCs w:val="21"/>
        </w:rPr>
        <w:t>②技术和服务要求响应表</w:t>
      </w:r>
    </w:p>
    <w:p>
      <w:pPr>
        <w:pStyle w:val="10"/>
        <w:widowControl/>
        <w:ind w:firstLine="420"/>
        <w:rPr>
          <w:color w:val="auto"/>
        </w:rPr>
      </w:pPr>
      <w:r>
        <w:rPr>
          <w:rFonts w:hint="eastAsia" w:ascii="宋体" w:hAnsi="宋体" w:eastAsia="宋体" w:cs="宋体"/>
          <w:color w:val="auto"/>
          <w:sz w:val="21"/>
          <w:szCs w:val="21"/>
        </w:rPr>
        <w:t>③商务条件响应表</w:t>
      </w:r>
    </w:p>
    <w:p>
      <w:pPr>
        <w:pStyle w:val="10"/>
        <w:widowControl/>
        <w:ind w:firstLine="420"/>
        <w:rPr>
          <w:color w:val="auto"/>
        </w:rPr>
      </w:pPr>
      <w:r>
        <w:rPr>
          <w:rFonts w:hint="eastAsia" w:ascii="宋体" w:hAnsi="宋体" w:eastAsia="宋体" w:cs="宋体"/>
          <w:color w:val="auto"/>
          <w:sz w:val="21"/>
          <w:szCs w:val="21"/>
        </w:rPr>
        <w:t>④投标人提交的其他资料（若有）</w:t>
      </w:r>
    </w:p>
    <w:p>
      <w:pPr>
        <w:pStyle w:val="10"/>
        <w:widowControl/>
        <w:ind w:firstLine="420"/>
        <w:rPr>
          <w:color w:val="auto"/>
        </w:rPr>
      </w:pPr>
      <w:r>
        <w:rPr>
          <w:rFonts w:hint="eastAsia" w:ascii="宋体" w:hAnsi="宋体" w:eastAsia="宋体" w:cs="宋体"/>
          <w:color w:val="auto"/>
          <w:sz w:val="21"/>
          <w:szCs w:val="21"/>
        </w:rPr>
        <w:t>根据本函，本投标人代表宣布我方保证遵守招标文件的全部规定，同时：</w:t>
      </w:r>
    </w:p>
    <w:p>
      <w:pPr>
        <w:pStyle w:val="10"/>
        <w:widowControl/>
        <w:ind w:firstLine="420"/>
        <w:rPr>
          <w:color w:val="auto"/>
        </w:rPr>
      </w:pPr>
      <w:r>
        <w:rPr>
          <w:rFonts w:hint="eastAsia" w:ascii="宋体" w:hAnsi="宋体" w:eastAsia="宋体" w:cs="宋体"/>
          <w:color w:val="auto"/>
          <w:sz w:val="21"/>
          <w:szCs w:val="21"/>
        </w:rPr>
        <w:t>1、</w:t>
      </w:r>
      <w:r>
        <w:rPr>
          <w:rStyle w:val="12"/>
          <w:rFonts w:hint="eastAsia" w:ascii="宋体" w:hAnsi="宋体" w:eastAsia="宋体" w:cs="宋体"/>
          <w:color w:val="auto"/>
          <w:sz w:val="21"/>
          <w:szCs w:val="21"/>
        </w:rPr>
        <w:t>确认：</w:t>
      </w:r>
    </w:p>
    <w:p>
      <w:pPr>
        <w:pStyle w:val="10"/>
        <w:widowControl/>
        <w:ind w:firstLine="420"/>
        <w:rPr>
          <w:color w:val="auto"/>
        </w:rPr>
      </w:pPr>
      <w:r>
        <w:rPr>
          <w:rFonts w:hint="eastAsia" w:ascii="宋体" w:hAnsi="宋体" w:eastAsia="宋体" w:cs="宋体"/>
          <w:color w:val="auto"/>
          <w:sz w:val="21"/>
          <w:szCs w:val="21"/>
        </w:rPr>
        <w:t>1.1所投合同包的投标报价详见“开标一览表”及“投标分项报价表”。</w:t>
      </w:r>
    </w:p>
    <w:p>
      <w:pPr>
        <w:pStyle w:val="10"/>
        <w:widowControl/>
        <w:ind w:firstLine="420"/>
        <w:rPr>
          <w:color w:val="auto"/>
        </w:rPr>
      </w:pPr>
      <w:r>
        <w:rPr>
          <w:rFonts w:hint="eastAsia" w:ascii="宋体" w:hAnsi="宋体" w:eastAsia="宋体" w:cs="宋体"/>
          <w:color w:val="auto"/>
          <w:sz w:val="21"/>
          <w:szCs w:val="21"/>
        </w:rPr>
        <w:t>1.2我方已详细审查全部招标文件</w:t>
      </w:r>
      <w:r>
        <w:rPr>
          <w:rFonts w:ascii="Calibri" w:hAnsi="Calibri" w:eastAsia="宋体" w:cs="Calibri"/>
          <w:color w:val="auto"/>
          <w:sz w:val="21"/>
          <w:szCs w:val="21"/>
        </w:rPr>
        <w:t>[</w:t>
      </w:r>
      <w:r>
        <w:rPr>
          <w:rFonts w:hint="eastAsia" w:ascii="宋体" w:hAnsi="宋体" w:eastAsia="宋体" w:cs="宋体"/>
          <w:color w:val="auto"/>
          <w:sz w:val="21"/>
          <w:szCs w:val="21"/>
        </w:rPr>
        <w:t>包括但不限于：有关附件（若有）、澄清或修改（若有）等</w:t>
      </w:r>
      <w:r>
        <w:rPr>
          <w:rFonts w:ascii="Calibri" w:hAnsi="Calibri" w:eastAsia="宋体" w:cs="Calibri"/>
          <w:color w:val="auto"/>
          <w:sz w:val="21"/>
          <w:szCs w:val="21"/>
        </w:rPr>
        <w:t>]</w:t>
      </w:r>
      <w:r>
        <w:rPr>
          <w:rFonts w:hint="eastAsia" w:ascii="宋体" w:hAnsi="宋体" w:eastAsia="宋体" w:cs="宋体"/>
          <w:color w:val="auto"/>
          <w:sz w:val="21"/>
          <w:szCs w:val="21"/>
        </w:rPr>
        <w:t>，并自行承担因对全部招标文件理解不正确或误解而产生的相应后果和责任。</w:t>
      </w:r>
    </w:p>
    <w:p>
      <w:pPr>
        <w:pStyle w:val="10"/>
        <w:widowControl/>
        <w:ind w:firstLine="420"/>
        <w:rPr>
          <w:color w:val="auto"/>
        </w:rPr>
      </w:pPr>
      <w:r>
        <w:rPr>
          <w:rFonts w:hint="eastAsia" w:ascii="宋体" w:hAnsi="宋体" w:eastAsia="宋体" w:cs="宋体"/>
          <w:color w:val="auto"/>
          <w:sz w:val="21"/>
          <w:szCs w:val="21"/>
        </w:rPr>
        <w:t>2、</w:t>
      </w:r>
      <w:r>
        <w:rPr>
          <w:rStyle w:val="12"/>
          <w:rFonts w:hint="eastAsia" w:ascii="宋体" w:hAnsi="宋体" w:eastAsia="宋体" w:cs="宋体"/>
          <w:color w:val="auto"/>
          <w:sz w:val="21"/>
          <w:szCs w:val="21"/>
        </w:rPr>
        <w:t>承诺及声明：</w:t>
      </w:r>
    </w:p>
    <w:p>
      <w:pPr>
        <w:pStyle w:val="10"/>
        <w:widowControl/>
        <w:ind w:firstLine="420"/>
        <w:rPr>
          <w:color w:val="auto"/>
        </w:rPr>
      </w:pPr>
      <w:r>
        <w:rPr>
          <w:rFonts w:hint="eastAsia" w:ascii="宋体" w:hAnsi="宋体" w:eastAsia="宋体" w:cs="宋体"/>
          <w:color w:val="auto"/>
          <w:sz w:val="21"/>
          <w:szCs w:val="21"/>
        </w:rPr>
        <w:t>2.1我方具备招标文件第一章载明的“投标人的资格要求”且符合招标文件第三章载明的“二、投标人”之规定，否则</w:t>
      </w:r>
      <w:r>
        <w:rPr>
          <w:rStyle w:val="12"/>
          <w:rFonts w:hint="eastAsia" w:ascii="宋体" w:hAnsi="宋体" w:eastAsia="宋体" w:cs="宋体"/>
          <w:color w:val="auto"/>
          <w:sz w:val="21"/>
          <w:szCs w:val="21"/>
        </w:rPr>
        <w:t>投标无效。</w:t>
      </w:r>
    </w:p>
    <w:p>
      <w:pPr>
        <w:pStyle w:val="10"/>
        <w:widowControl/>
        <w:ind w:firstLine="420"/>
        <w:rPr>
          <w:color w:val="auto"/>
        </w:rPr>
      </w:pPr>
      <w:r>
        <w:rPr>
          <w:rFonts w:hint="eastAsia" w:ascii="宋体" w:hAnsi="宋体" w:eastAsia="宋体" w:cs="宋体"/>
          <w:color w:val="auto"/>
          <w:sz w:val="21"/>
          <w:szCs w:val="21"/>
        </w:rPr>
        <w:t>2.2我方提交的投标文件各组成部分的全部内容及资料是不可割离且真实、有效、准确、完整和不具有任何误导性的，否则产生不利后果由我方承担责任。</w:t>
      </w:r>
    </w:p>
    <w:p>
      <w:pPr>
        <w:pStyle w:val="10"/>
        <w:widowControl/>
        <w:ind w:firstLine="420"/>
        <w:rPr>
          <w:color w:val="auto"/>
        </w:rPr>
      </w:pPr>
      <w:r>
        <w:rPr>
          <w:rFonts w:hint="eastAsia" w:ascii="宋体" w:hAnsi="宋体" w:eastAsia="宋体" w:cs="宋体"/>
          <w:color w:val="auto"/>
          <w:sz w:val="21"/>
          <w:szCs w:val="21"/>
        </w:rPr>
        <w:t>2.3我方提供的标的价格不高于同期市场价格，否则产生不利后果由我方承担责任。</w:t>
      </w:r>
    </w:p>
    <w:p>
      <w:pPr>
        <w:pStyle w:val="10"/>
        <w:widowControl/>
        <w:ind w:firstLine="420"/>
        <w:rPr>
          <w:color w:val="auto"/>
        </w:rPr>
      </w:pPr>
      <w:r>
        <w:rPr>
          <w:rFonts w:hint="eastAsia" w:ascii="宋体" w:hAnsi="宋体" w:eastAsia="宋体" w:cs="宋体"/>
          <w:color w:val="auto"/>
          <w:sz w:val="21"/>
          <w:szCs w:val="21"/>
        </w:rPr>
        <w:t>2.4投标保证金：若出现招标文件第三章规定的不予退还情形，同意贵单位不予退还。</w:t>
      </w:r>
    </w:p>
    <w:p>
      <w:pPr>
        <w:pStyle w:val="10"/>
        <w:widowControl/>
        <w:ind w:firstLine="420"/>
        <w:rPr>
          <w:color w:val="auto"/>
        </w:rPr>
      </w:pPr>
      <w:r>
        <w:rPr>
          <w:rFonts w:hint="eastAsia" w:ascii="宋体" w:hAnsi="宋体" w:eastAsia="宋体" w:cs="宋体"/>
          <w:color w:val="auto"/>
          <w:sz w:val="21"/>
          <w:szCs w:val="21"/>
        </w:rPr>
        <w:t>2.5投标有效期：按照招标文件第三章规定执行，并在招标文件第二章载明的期限内保持有效。</w:t>
      </w:r>
    </w:p>
    <w:p>
      <w:pPr>
        <w:pStyle w:val="10"/>
        <w:widowControl/>
        <w:ind w:firstLine="420"/>
        <w:rPr>
          <w:color w:val="auto"/>
        </w:rPr>
      </w:pPr>
      <w:r>
        <w:rPr>
          <w:rFonts w:hint="eastAsia" w:ascii="宋体" w:hAnsi="宋体" w:eastAsia="宋体" w:cs="宋体"/>
          <w:color w:val="auto"/>
          <w:sz w:val="21"/>
          <w:szCs w:val="21"/>
        </w:rPr>
        <w:t>2.6若中标，将按照招标文件、我方投标文件及政府采购合同履行责任和义务。</w:t>
      </w:r>
    </w:p>
    <w:p>
      <w:pPr>
        <w:pStyle w:val="10"/>
        <w:widowControl/>
        <w:ind w:firstLine="420"/>
        <w:rPr>
          <w:color w:val="auto"/>
        </w:rPr>
      </w:pPr>
      <w:r>
        <w:rPr>
          <w:rFonts w:hint="eastAsia" w:ascii="宋体" w:hAnsi="宋体" w:eastAsia="宋体" w:cs="宋体"/>
          <w:color w:val="auto"/>
          <w:sz w:val="21"/>
          <w:szCs w:val="21"/>
        </w:rPr>
        <w:t>2.7若贵单位要求，我方同意提供与本项目投标有关的一切资料、数据或文件，并完全理解贵单位不一定要接受最低的投标报价或收到的任何投标。</w:t>
      </w:r>
    </w:p>
    <w:p>
      <w:pPr>
        <w:pStyle w:val="10"/>
        <w:widowControl/>
        <w:ind w:firstLine="420"/>
        <w:rPr>
          <w:color w:val="auto"/>
        </w:rPr>
      </w:pPr>
      <w:r>
        <w:rPr>
          <w:rFonts w:hint="eastAsia" w:ascii="宋体" w:hAnsi="宋体" w:eastAsia="宋体" w:cs="宋体"/>
          <w:color w:val="auto"/>
          <w:sz w:val="21"/>
          <w:szCs w:val="21"/>
        </w:rPr>
        <w:t>2.8除招标文件另有规定外，对于贵单位按照下述联络方式发出的任何信息或通知，均视为我方已收悉前述信息或通知的全部内容：</w:t>
      </w:r>
    </w:p>
    <w:p>
      <w:pPr>
        <w:pStyle w:val="10"/>
        <w:widowControl/>
        <w:ind w:firstLine="420"/>
        <w:rPr>
          <w:color w:val="auto"/>
        </w:rPr>
      </w:pPr>
      <w:r>
        <w:rPr>
          <w:rFonts w:hint="eastAsia" w:ascii="宋体" w:hAnsi="宋体" w:eastAsia="宋体" w:cs="宋体"/>
          <w:color w:val="auto"/>
          <w:sz w:val="21"/>
          <w:szCs w:val="21"/>
        </w:rPr>
        <w:t>通信地址：</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邮编：</w:t>
      </w:r>
      <w:r>
        <w:rPr>
          <w:rFonts w:hint="eastAsia" w:ascii="宋体" w:hAnsi="宋体" w:eastAsia="宋体" w:cs="宋体"/>
          <w:color w:val="auto"/>
          <w:sz w:val="21"/>
          <w:szCs w:val="21"/>
          <w:u w:val="single"/>
        </w:rPr>
        <w:t>                 </w:t>
      </w:r>
    </w:p>
    <w:p>
      <w:pPr>
        <w:pStyle w:val="10"/>
        <w:widowControl/>
        <w:ind w:firstLine="420"/>
        <w:rPr>
          <w:color w:val="auto"/>
        </w:rPr>
      </w:pPr>
      <w:r>
        <w:rPr>
          <w:rFonts w:hint="eastAsia" w:ascii="宋体" w:hAnsi="宋体" w:eastAsia="宋体" w:cs="宋体"/>
          <w:color w:val="auto"/>
          <w:sz w:val="21"/>
          <w:szCs w:val="21"/>
        </w:rPr>
        <w:t>联系方法：</w:t>
      </w:r>
      <w:r>
        <w:rPr>
          <w:rFonts w:hint="eastAsia" w:ascii="宋体" w:hAnsi="宋体" w:eastAsia="宋体" w:cs="宋体"/>
          <w:color w:val="auto"/>
          <w:sz w:val="21"/>
          <w:szCs w:val="21"/>
          <w:u w:val="single"/>
        </w:rPr>
        <w:t>（包括但不限于：联系人、联系电话、手机、传真、电子邮箱等）</w:t>
      </w:r>
    </w:p>
    <w:p>
      <w:pPr>
        <w:pStyle w:val="10"/>
        <w:widowControl/>
        <w:ind w:firstLine="420"/>
        <w:rPr>
          <w:color w:val="auto"/>
        </w:rPr>
      </w:pPr>
      <w:r>
        <w:rPr>
          <w:rFonts w:hint="eastAsia" w:ascii="宋体" w:hAnsi="宋体" w:eastAsia="宋体" w:cs="宋体"/>
          <w:color w:val="auto"/>
          <w:sz w:val="21"/>
          <w:szCs w:val="21"/>
        </w:rPr>
        <w:t> </w:t>
      </w:r>
    </w:p>
    <w:p>
      <w:pPr>
        <w:pStyle w:val="10"/>
        <w:widowControl/>
        <w:ind w:firstLine="420"/>
        <w:rPr>
          <w:color w:val="auto"/>
        </w:rPr>
      </w:pPr>
      <w:r>
        <w:rPr>
          <w:rFonts w:hint="eastAsia" w:ascii="宋体" w:hAnsi="宋体" w:eastAsia="宋体" w:cs="宋体"/>
          <w:color w:val="auto"/>
          <w:sz w:val="21"/>
          <w:szCs w:val="21"/>
        </w:rPr>
        <w:t>投标人：</w:t>
      </w:r>
      <w:r>
        <w:rPr>
          <w:rFonts w:hint="eastAsia" w:ascii="宋体" w:hAnsi="宋体" w:eastAsia="宋体" w:cs="宋体"/>
          <w:color w:val="auto"/>
          <w:sz w:val="21"/>
          <w:szCs w:val="21"/>
          <w:u w:val="single"/>
        </w:rPr>
        <w:t>（全称并加盖单位公章）</w:t>
      </w:r>
    </w:p>
    <w:p>
      <w:pPr>
        <w:pStyle w:val="10"/>
        <w:widowControl/>
        <w:ind w:firstLine="420"/>
        <w:rPr>
          <w:color w:val="auto"/>
        </w:rPr>
      </w:pPr>
      <w:r>
        <w:rPr>
          <w:rFonts w:hint="eastAsia" w:ascii="宋体" w:hAnsi="宋体" w:eastAsia="宋体" w:cs="宋体"/>
          <w:color w:val="auto"/>
          <w:sz w:val="21"/>
          <w:szCs w:val="21"/>
        </w:rPr>
        <w:t>投标人代表签字：</w:t>
      </w:r>
      <w:r>
        <w:rPr>
          <w:rFonts w:hint="eastAsia" w:ascii="宋体" w:hAnsi="宋体" w:eastAsia="宋体" w:cs="宋体"/>
          <w:color w:val="auto"/>
          <w:sz w:val="21"/>
          <w:szCs w:val="21"/>
          <w:u w:val="single"/>
        </w:rPr>
        <w:t>                   </w:t>
      </w:r>
    </w:p>
    <w:p>
      <w:pPr>
        <w:pStyle w:val="10"/>
        <w:widowControl/>
        <w:ind w:firstLine="420"/>
        <w:rPr>
          <w:color w:val="auto"/>
        </w:rPr>
      </w:pPr>
      <w:r>
        <w:rPr>
          <w:rFonts w:hint="eastAsia" w:ascii="宋体" w:hAnsi="宋体" w:eastAsia="宋体" w:cs="宋体"/>
          <w:color w:val="auto"/>
          <w:sz w:val="21"/>
          <w:szCs w:val="21"/>
        </w:rPr>
        <w:t>日期：</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年</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月</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日</w:t>
      </w:r>
    </w:p>
    <w:p>
      <w:pPr>
        <w:pStyle w:val="10"/>
        <w:widowControl/>
        <w:jc w:val="center"/>
        <w:rPr>
          <w:rFonts w:ascii="Calibri" w:hAnsi="Calibri" w:cs="Calibri"/>
          <w:color w:val="auto"/>
          <w:sz w:val="21"/>
          <w:szCs w:val="21"/>
        </w:rPr>
      </w:pPr>
      <w:r>
        <w:rPr>
          <w:rFonts w:ascii="Calibri" w:hAnsi="Calibri" w:cs="Calibri"/>
          <w:color w:val="auto"/>
          <w:sz w:val="21"/>
          <w:szCs w:val="21"/>
        </w:rPr>
        <w:br w:type="textWrapping"/>
      </w:r>
    </w:p>
    <w:p>
      <w:pPr>
        <w:rPr>
          <w:rFonts w:ascii="Calibri" w:hAnsi="Calibri" w:cs="Calibri"/>
          <w:color w:val="auto"/>
          <w:szCs w:val="21"/>
        </w:rPr>
      </w:pPr>
      <w:r>
        <w:rPr>
          <w:rFonts w:ascii="Calibri" w:hAnsi="Calibri" w:cs="Calibri"/>
          <w:color w:val="auto"/>
          <w:szCs w:val="21"/>
        </w:rPr>
        <w:br w:type="page"/>
      </w:r>
    </w:p>
    <w:p>
      <w:pPr>
        <w:pStyle w:val="10"/>
        <w:widowControl/>
        <w:jc w:val="center"/>
        <w:outlineLvl w:val="0"/>
        <w:rPr>
          <w:color w:val="auto"/>
        </w:rPr>
      </w:pPr>
      <w:bookmarkStart w:id="14" w:name="_Toc8108"/>
      <w:r>
        <w:rPr>
          <w:rStyle w:val="12"/>
          <w:rFonts w:hint="eastAsia" w:ascii="宋体" w:hAnsi="宋体" w:eastAsia="宋体" w:cs="宋体"/>
          <w:color w:val="auto"/>
          <w:sz w:val="21"/>
          <w:szCs w:val="21"/>
        </w:rPr>
        <w:t>二、投标人的资格及资信证明文件</w:t>
      </w:r>
      <w:bookmarkEnd w:id="14"/>
    </w:p>
    <w:p>
      <w:pPr>
        <w:pStyle w:val="10"/>
        <w:widowControl/>
        <w:rPr>
          <w:color w:val="auto"/>
        </w:rPr>
      </w:pPr>
      <w:r>
        <w:rPr>
          <w:rFonts w:hint="eastAsia" w:ascii="宋体" w:hAnsi="宋体" w:eastAsia="宋体" w:cs="宋体"/>
          <w:color w:val="auto"/>
          <w:sz w:val="21"/>
          <w:szCs w:val="21"/>
        </w:rPr>
        <w:t> </w:t>
      </w:r>
    </w:p>
    <w:p>
      <w:pPr>
        <w:pStyle w:val="10"/>
        <w:widowControl/>
        <w:jc w:val="center"/>
        <w:outlineLvl w:val="0"/>
        <w:rPr>
          <w:color w:val="auto"/>
        </w:rPr>
      </w:pPr>
      <w:bookmarkStart w:id="15" w:name="_Toc11472"/>
      <w:r>
        <w:rPr>
          <w:rStyle w:val="12"/>
          <w:rFonts w:hint="eastAsia" w:ascii="宋体" w:hAnsi="宋体" w:eastAsia="宋体" w:cs="宋体"/>
          <w:color w:val="auto"/>
          <w:sz w:val="21"/>
          <w:szCs w:val="21"/>
        </w:rPr>
        <w:t>二-1单位负责人授权书（若有）</w:t>
      </w:r>
      <w:bookmarkEnd w:id="15"/>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致：</w:t>
      </w:r>
      <w:r>
        <w:rPr>
          <w:rFonts w:hint="eastAsia" w:ascii="宋体" w:hAnsi="宋体" w:eastAsia="宋体" w:cs="宋体"/>
          <w:color w:val="auto"/>
          <w:sz w:val="21"/>
          <w:szCs w:val="21"/>
          <w:u w:val="single"/>
        </w:rPr>
        <w:t>                     </w:t>
      </w:r>
    </w:p>
    <w:p>
      <w:pPr>
        <w:pStyle w:val="10"/>
        <w:widowControl/>
        <w:ind w:firstLine="420"/>
        <w:rPr>
          <w:color w:val="auto"/>
        </w:rPr>
      </w:pPr>
      <w:r>
        <w:rPr>
          <w:rFonts w:hint="eastAsia" w:ascii="宋体" w:hAnsi="宋体" w:eastAsia="宋体" w:cs="宋体"/>
          <w:color w:val="auto"/>
          <w:sz w:val="21"/>
          <w:szCs w:val="21"/>
        </w:rPr>
        <w:t>我方的单位负责人</w:t>
      </w:r>
      <w:r>
        <w:rPr>
          <w:rFonts w:hint="eastAsia" w:ascii="宋体" w:hAnsi="宋体" w:eastAsia="宋体" w:cs="宋体"/>
          <w:color w:val="auto"/>
          <w:sz w:val="21"/>
          <w:szCs w:val="21"/>
          <w:u w:val="single"/>
        </w:rPr>
        <w:t>（填写“单位负责人全名”）</w:t>
      </w:r>
      <w:r>
        <w:rPr>
          <w:rFonts w:hint="eastAsia" w:ascii="宋体" w:hAnsi="宋体" w:eastAsia="宋体" w:cs="宋体"/>
          <w:color w:val="auto"/>
          <w:sz w:val="21"/>
          <w:szCs w:val="21"/>
        </w:rPr>
        <w:t>授权</w:t>
      </w:r>
      <w:r>
        <w:rPr>
          <w:rFonts w:hint="eastAsia" w:ascii="宋体" w:hAnsi="宋体" w:eastAsia="宋体" w:cs="宋体"/>
          <w:color w:val="auto"/>
          <w:sz w:val="21"/>
          <w:szCs w:val="21"/>
          <w:u w:val="single"/>
        </w:rPr>
        <w:t>（填写“投标人代表全名”）</w:t>
      </w:r>
      <w:r>
        <w:rPr>
          <w:rFonts w:hint="eastAsia" w:ascii="宋体" w:hAnsi="宋体" w:eastAsia="宋体" w:cs="宋体"/>
          <w:color w:val="auto"/>
          <w:sz w:val="21"/>
          <w:szCs w:val="21"/>
        </w:rPr>
        <w:t>为投标人代表，代表我方参加</w:t>
      </w:r>
      <w:r>
        <w:rPr>
          <w:rFonts w:hint="eastAsia" w:ascii="宋体" w:hAnsi="宋体" w:eastAsia="宋体" w:cs="宋体"/>
          <w:color w:val="auto"/>
          <w:sz w:val="21"/>
          <w:szCs w:val="21"/>
          <w:u w:val="single"/>
        </w:rPr>
        <w:t>（填写“项目名称”）</w:t>
      </w:r>
      <w:r>
        <w:rPr>
          <w:rFonts w:hint="eastAsia" w:ascii="宋体" w:hAnsi="宋体" w:eastAsia="宋体" w:cs="宋体"/>
          <w:color w:val="auto"/>
          <w:sz w:val="21"/>
          <w:szCs w:val="21"/>
        </w:rPr>
        <w:t>项目（招标编号：</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的投标，全权代表我方处理投标过程的一切事宜，包括但不限于：投标、参加开标、谈判、澄清、签约等。投标人代表在投标过程中所签署的一切文件和处理与之有关的一切事务，我方均予以认可并对此承担责任。</w:t>
      </w:r>
    </w:p>
    <w:p>
      <w:pPr>
        <w:pStyle w:val="10"/>
        <w:widowControl/>
        <w:ind w:firstLine="420"/>
        <w:rPr>
          <w:color w:val="auto"/>
        </w:rPr>
      </w:pPr>
      <w:r>
        <w:rPr>
          <w:rFonts w:hint="eastAsia" w:ascii="宋体" w:hAnsi="宋体" w:eastAsia="宋体" w:cs="宋体"/>
          <w:color w:val="auto"/>
          <w:sz w:val="21"/>
          <w:szCs w:val="21"/>
        </w:rPr>
        <w:t>投标人代表无转委权。特此授权。</w:t>
      </w:r>
    </w:p>
    <w:p>
      <w:pPr>
        <w:pStyle w:val="10"/>
        <w:widowControl/>
        <w:jc w:val="center"/>
        <w:outlineLvl w:val="0"/>
        <w:rPr>
          <w:color w:val="auto"/>
        </w:rPr>
      </w:pPr>
      <w:bookmarkStart w:id="16" w:name="_Toc27653"/>
      <w:r>
        <w:rPr>
          <w:rFonts w:hint="eastAsia" w:ascii="宋体" w:hAnsi="宋体" w:eastAsia="宋体" w:cs="宋体"/>
          <w:color w:val="auto"/>
          <w:sz w:val="21"/>
          <w:szCs w:val="21"/>
        </w:rPr>
        <w:t>（以下无正文）</w:t>
      </w:r>
      <w:bookmarkEnd w:id="16"/>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单位负责人：</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身份证号：</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手机：</w:t>
      </w:r>
      <w:r>
        <w:rPr>
          <w:rFonts w:hint="eastAsia" w:ascii="宋体" w:hAnsi="宋体" w:eastAsia="宋体" w:cs="宋体"/>
          <w:color w:val="auto"/>
          <w:sz w:val="21"/>
          <w:szCs w:val="21"/>
          <w:u w:val="single"/>
        </w:rPr>
        <w:t>              </w:t>
      </w:r>
    </w:p>
    <w:p>
      <w:pPr>
        <w:pStyle w:val="10"/>
        <w:widowControl/>
        <w:rPr>
          <w:color w:val="auto"/>
        </w:rPr>
      </w:pPr>
      <w:r>
        <w:rPr>
          <w:rFonts w:hint="eastAsia" w:ascii="宋体" w:hAnsi="宋体" w:eastAsia="宋体" w:cs="宋体"/>
          <w:color w:val="auto"/>
          <w:sz w:val="21"/>
          <w:szCs w:val="21"/>
        </w:rPr>
        <w:t>投标人代表：</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身份证号：</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手机：</w:t>
      </w:r>
      <w:r>
        <w:rPr>
          <w:rFonts w:hint="eastAsia" w:ascii="宋体" w:hAnsi="宋体" w:eastAsia="宋体" w:cs="宋体"/>
          <w:color w:val="auto"/>
          <w:sz w:val="21"/>
          <w:szCs w:val="21"/>
          <w:u w:val="single"/>
        </w:rPr>
        <w:t>              </w:t>
      </w:r>
    </w:p>
    <w:p>
      <w:pPr>
        <w:pStyle w:val="10"/>
        <w:widowControl/>
        <w:rPr>
          <w:color w:val="auto"/>
        </w:rPr>
      </w:pPr>
      <w:r>
        <w:rPr>
          <w:rFonts w:ascii="Calibri" w:hAnsi="Calibri" w:cs="Calibri"/>
          <w:color w:val="auto"/>
          <w:sz w:val="21"/>
          <w:szCs w:val="21"/>
        </w:rPr>
        <w:t> </w:t>
      </w:r>
    </w:p>
    <w:p>
      <w:pPr>
        <w:pStyle w:val="10"/>
        <w:widowControl/>
        <w:rPr>
          <w:color w:val="auto"/>
        </w:rPr>
      </w:pPr>
      <w:r>
        <w:rPr>
          <w:rFonts w:hint="eastAsia" w:ascii="宋体" w:hAnsi="宋体" w:eastAsia="宋体" w:cs="宋体"/>
          <w:color w:val="auto"/>
          <w:sz w:val="21"/>
          <w:szCs w:val="21"/>
        </w:rPr>
        <w:t>授权方</w:t>
      </w:r>
    </w:p>
    <w:p>
      <w:pPr>
        <w:pStyle w:val="10"/>
        <w:widowControl/>
        <w:rPr>
          <w:color w:val="auto"/>
        </w:rPr>
      </w:pPr>
      <w:r>
        <w:rPr>
          <w:rFonts w:hint="eastAsia" w:ascii="宋体" w:hAnsi="宋体" w:eastAsia="宋体" w:cs="宋体"/>
          <w:color w:val="auto"/>
          <w:sz w:val="21"/>
          <w:szCs w:val="21"/>
        </w:rPr>
        <w:t>投标人：</w:t>
      </w:r>
      <w:r>
        <w:rPr>
          <w:rFonts w:hint="eastAsia" w:ascii="宋体" w:hAnsi="宋体" w:eastAsia="宋体" w:cs="宋体"/>
          <w:color w:val="auto"/>
          <w:sz w:val="21"/>
          <w:szCs w:val="21"/>
          <w:u w:val="single"/>
        </w:rPr>
        <w:t>（全称并加盖单位公章）</w:t>
      </w:r>
    </w:p>
    <w:p>
      <w:pPr>
        <w:pStyle w:val="10"/>
        <w:widowControl/>
        <w:rPr>
          <w:color w:val="auto"/>
        </w:rPr>
      </w:pPr>
      <w:r>
        <w:rPr>
          <w:rFonts w:hint="eastAsia" w:ascii="宋体" w:hAnsi="宋体" w:eastAsia="宋体" w:cs="宋体"/>
          <w:color w:val="auto"/>
          <w:sz w:val="21"/>
          <w:szCs w:val="21"/>
        </w:rPr>
        <w:t>单位负责人签字或盖章：</w:t>
      </w:r>
      <w:r>
        <w:rPr>
          <w:rFonts w:hint="eastAsia" w:ascii="宋体" w:hAnsi="宋体" w:eastAsia="宋体" w:cs="宋体"/>
          <w:color w:val="auto"/>
          <w:sz w:val="21"/>
          <w:szCs w:val="21"/>
          <w:u w:val="single"/>
        </w:rPr>
        <w:t>                   </w:t>
      </w:r>
    </w:p>
    <w:p>
      <w:pPr>
        <w:pStyle w:val="10"/>
        <w:widowControl/>
        <w:rPr>
          <w:color w:val="auto"/>
        </w:rPr>
      </w:pPr>
      <w:r>
        <w:rPr>
          <w:rFonts w:ascii="Calibri" w:hAnsi="Calibri" w:cs="Calibri"/>
          <w:color w:val="auto"/>
          <w:sz w:val="21"/>
          <w:szCs w:val="21"/>
        </w:rPr>
        <w:t> </w:t>
      </w:r>
    </w:p>
    <w:p>
      <w:pPr>
        <w:pStyle w:val="10"/>
        <w:widowControl/>
        <w:rPr>
          <w:color w:val="auto"/>
        </w:rPr>
      </w:pPr>
      <w:r>
        <w:rPr>
          <w:rFonts w:hint="eastAsia" w:ascii="宋体" w:hAnsi="宋体" w:eastAsia="宋体" w:cs="宋体"/>
          <w:color w:val="auto"/>
          <w:sz w:val="21"/>
          <w:szCs w:val="21"/>
        </w:rPr>
        <w:t>接受授权方</w:t>
      </w:r>
    </w:p>
    <w:p>
      <w:pPr>
        <w:pStyle w:val="10"/>
        <w:widowControl/>
        <w:rPr>
          <w:color w:val="auto"/>
        </w:rPr>
      </w:pPr>
      <w:r>
        <w:rPr>
          <w:rFonts w:hint="eastAsia" w:ascii="宋体" w:hAnsi="宋体" w:eastAsia="宋体" w:cs="宋体"/>
          <w:color w:val="auto"/>
          <w:sz w:val="21"/>
          <w:szCs w:val="21"/>
        </w:rPr>
        <w:t>投标人代表签字：</w:t>
      </w:r>
      <w:r>
        <w:rPr>
          <w:rFonts w:hint="eastAsia" w:ascii="宋体" w:hAnsi="宋体" w:eastAsia="宋体" w:cs="宋体"/>
          <w:color w:val="auto"/>
          <w:sz w:val="21"/>
          <w:szCs w:val="21"/>
          <w:u w:val="single"/>
        </w:rPr>
        <w:t>                   </w:t>
      </w:r>
    </w:p>
    <w:p>
      <w:pPr>
        <w:pStyle w:val="10"/>
        <w:widowControl/>
        <w:rPr>
          <w:color w:val="auto"/>
        </w:rPr>
      </w:pPr>
      <w:r>
        <w:rPr>
          <w:rFonts w:hint="eastAsia" w:ascii="宋体" w:hAnsi="宋体" w:eastAsia="宋体" w:cs="宋体"/>
          <w:color w:val="auto"/>
          <w:sz w:val="21"/>
          <w:szCs w:val="21"/>
        </w:rPr>
        <w:t> </w:t>
      </w:r>
    </w:p>
    <w:p>
      <w:pPr>
        <w:pStyle w:val="10"/>
        <w:widowControl/>
        <w:jc w:val="right"/>
        <w:rPr>
          <w:color w:val="auto"/>
        </w:rPr>
      </w:pPr>
      <w:r>
        <w:rPr>
          <w:rFonts w:hint="eastAsia" w:ascii="宋体" w:hAnsi="宋体" w:eastAsia="宋体" w:cs="宋体"/>
          <w:color w:val="auto"/>
          <w:sz w:val="21"/>
          <w:szCs w:val="21"/>
        </w:rPr>
        <w:t>签署日期：</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年</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月</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日</w:t>
      </w:r>
    </w:p>
    <w:p>
      <w:pPr>
        <w:pStyle w:val="10"/>
        <w:widowControl/>
        <w:rPr>
          <w:color w:val="auto"/>
        </w:rPr>
      </w:pPr>
      <w:r>
        <w:rPr>
          <w:rFonts w:ascii="Calibri" w:hAnsi="Calibri" w:cs="Calibri"/>
          <w:color w:val="auto"/>
          <w:sz w:val="21"/>
          <w:szCs w:val="21"/>
        </w:rPr>
        <w:t> </w:t>
      </w:r>
    </w:p>
    <w:p>
      <w:pPr>
        <w:pStyle w:val="10"/>
        <w:widowControl/>
        <w:rPr>
          <w:color w:val="auto"/>
        </w:rPr>
      </w:pPr>
      <w:r>
        <w:rPr>
          <w:rFonts w:hint="eastAsia" w:ascii="宋体" w:hAnsi="宋体" w:eastAsia="宋体" w:cs="宋体"/>
          <w:color w:val="auto"/>
          <w:sz w:val="21"/>
          <w:szCs w:val="21"/>
        </w:rPr>
        <w:t>附：单位负责人、投标人代表的身份证正反面复印件</w:t>
      </w:r>
    </w:p>
    <w:tbl>
      <w:tblPr>
        <w:tblStyle w:val="14"/>
        <w:tblW w:w="8520" w:type="dxa"/>
        <w:tblCellSpacing w:w="15"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8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8460" w:type="dxa"/>
            <w:shd w:val="clear" w:color="auto" w:fill="auto"/>
            <w:tcMar>
              <w:top w:w="0" w:type="dxa"/>
              <w:left w:w="105" w:type="dxa"/>
              <w:bottom w:w="0" w:type="dxa"/>
              <w:right w:w="105" w:type="dxa"/>
            </w:tcMar>
            <w:vAlign w:val="center"/>
          </w:tcPr>
          <w:p>
            <w:pPr>
              <w:pStyle w:val="10"/>
              <w:widowControl/>
              <w:jc w:val="center"/>
              <w:rPr>
                <w:color w:val="auto"/>
              </w:rPr>
            </w:pPr>
            <w:r>
              <w:rPr>
                <w:rStyle w:val="12"/>
                <w:rFonts w:hint="eastAsia" w:ascii="宋体" w:hAnsi="宋体" w:eastAsia="宋体" w:cs="宋体"/>
                <w:color w:val="auto"/>
                <w:sz w:val="21"/>
                <w:szCs w:val="21"/>
              </w:rPr>
              <w:t> </w:t>
            </w:r>
          </w:p>
          <w:p>
            <w:pPr>
              <w:pStyle w:val="10"/>
              <w:widowControl/>
              <w:jc w:val="center"/>
              <w:rPr>
                <w:color w:val="auto"/>
              </w:rPr>
            </w:pPr>
            <w:r>
              <w:rPr>
                <w:rStyle w:val="12"/>
                <w:rFonts w:hint="eastAsia" w:ascii="宋体" w:hAnsi="宋体" w:eastAsia="宋体" w:cs="宋体"/>
                <w:color w:val="auto"/>
                <w:sz w:val="21"/>
                <w:szCs w:val="21"/>
              </w:rPr>
              <w:t>要求：真实有效且内容完整、清晰、整洁。</w:t>
            </w:r>
          </w:p>
          <w:p>
            <w:pPr>
              <w:pStyle w:val="10"/>
              <w:widowControl/>
              <w:jc w:val="center"/>
              <w:rPr>
                <w:color w:val="auto"/>
              </w:rPr>
            </w:pPr>
            <w:r>
              <w:rPr>
                <w:rStyle w:val="12"/>
                <w:rFonts w:hint="eastAsia" w:ascii="宋体" w:hAnsi="宋体" w:eastAsia="宋体" w:cs="宋体"/>
                <w:color w:val="auto"/>
                <w:sz w:val="21"/>
                <w:szCs w:val="21"/>
              </w:rPr>
              <w:t> </w:t>
            </w:r>
          </w:p>
        </w:tc>
      </w:tr>
    </w:tbl>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★注意：</w:t>
      </w:r>
    </w:p>
    <w:p>
      <w:pPr>
        <w:pStyle w:val="10"/>
        <w:widowControl/>
        <w:rPr>
          <w:color w:val="auto"/>
        </w:rPr>
      </w:pPr>
      <w:r>
        <w:rPr>
          <w:rFonts w:hint="eastAsia" w:ascii="宋体" w:hAnsi="宋体" w:eastAsia="宋体" w:cs="宋体"/>
          <w:color w:val="auto"/>
          <w:sz w:val="21"/>
          <w:szCs w:val="21"/>
        </w:rPr>
        <w:t>1、企业（银行、保险、石油石化、电力、电信等行业除外）、事业单位和社会团体法人的“单位负责人”指</w:t>
      </w:r>
      <w:r>
        <w:rPr>
          <w:rStyle w:val="12"/>
          <w:rFonts w:hint="eastAsia" w:ascii="宋体" w:hAnsi="宋体" w:eastAsia="宋体" w:cs="宋体"/>
          <w:color w:val="auto"/>
          <w:sz w:val="21"/>
          <w:szCs w:val="21"/>
        </w:rPr>
        <w:t>法定代表人</w:t>
      </w:r>
      <w:r>
        <w:rPr>
          <w:rFonts w:hint="eastAsia" w:ascii="宋体" w:hAnsi="宋体" w:eastAsia="宋体" w:cs="宋体"/>
          <w:color w:val="auto"/>
          <w:sz w:val="21"/>
          <w:szCs w:val="21"/>
        </w:rPr>
        <w:t>，即与实际提交的“营业执照等证明文件”载明的一致。</w:t>
      </w:r>
    </w:p>
    <w:p>
      <w:pPr>
        <w:pStyle w:val="10"/>
        <w:widowControl/>
        <w:rPr>
          <w:color w:val="auto"/>
        </w:rPr>
      </w:pPr>
      <w:r>
        <w:rPr>
          <w:rFonts w:hint="eastAsia" w:ascii="宋体" w:hAnsi="宋体" w:eastAsia="宋体" w:cs="宋体"/>
          <w:color w:val="auto"/>
          <w:sz w:val="21"/>
          <w:szCs w:val="21"/>
        </w:rPr>
        <w:t>2、银行、保险、石油石化、电力、电信等行业：以法人身份参加投标的，“单位负责人”指法定代表人，即与实际提交的“营业执照等证明文件”载明的一致；以非法人身份参加投标的，“单位负责人”指代表单位行使职权的主要负责人，即与实际提交的“营业执照等证明文件”载明的一致。</w:t>
      </w:r>
    </w:p>
    <w:p>
      <w:pPr>
        <w:pStyle w:val="10"/>
        <w:widowControl/>
        <w:rPr>
          <w:color w:val="auto"/>
        </w:rPr>
      </w:pPr>
      <w:r>
        <w:rPr>
          <w:rFonts w:hint="eastAsia" w:ascii="宋体" w:hAnsi="宋体" w:eastAsia="宋体" w:cs="宋体"/>
          <w:color w:val="auto"/>
          <w:sz w:val="21"/>
          <w:szCs w:val="21"/>
        </w:rPr>
        <w:t>3、投标人（自然人除外）：若投标人代表为单位负责人授权的委托代理人，应提供本授权书；若投标人代表为单位负责人，应在此项下提交其身份证正反面复印件，可不提供本授权书。</w:t>
      </w:r>
      <w:r>
        <w:rPr>
          <w:rFonts w:hint="eastAsia" w:ascii="宋体" w:hAnsi="宋体" w:eastAsia="宋体" w:cs="宋体"/>
          <w:color w:val="auto"/>
          <w:sz w:val="21"/>
          <w:szCs w:val="21"/>
        </w:rPr>
        <w:br w:type="textWrapping"/>
      </w:r>
      <w:r>
        <w:rPr>
          <w:rFonts w:hint="eastAsia" w:ascii="宋体" w:hAnsi="宋体" w:eastAsia="宋体" w:cs="宋体"/>
          <w:color w:val="auto"/>
          <w:sz w:val="21"/>
          <w:szCs w:val="21"/>
        </w:rPr>
        <w:t>4、投标人为自然人的，可不填写本授权书。</w:t>
      </w:r>
      <w:r>
        <w:rPr>
          <w:rFonts w:hint="eastAsia" w:ascii="宋体" w:hAnsi="宋体" w:eastAsia="宋体" w:cs="宋体"/>
          <w:color w:val="auto"/>
          <w:sz w:val="21"/>
          <w:szCs w:val="21"/>
        </w:rPr>
        <w:br w:type="textWrapping"/>
      </w:r>
      <w:r>
        <w:rPr>
          <w:rFonts w:hint="eastAsia" w:ascii="宋体" w:hAnsi="宋体" w:eastAsia="宋体" w:cs="宋体"/>
          <w:color w:val="auto"/>
          <w:sz w:val="21"/>
          <w:szCs w:val="21"/>
        </w:rPr>
        <w:t xml:space="preserve">5、纸质投标文件正本中的本授权书（若有）应为原件。 </w:t>
      </w:r>
    </w:p>
    <w:p>
      <w:pPr>
        <w:pStyle w:val="10"/>
        <w:widowControl/>
        <w:rPr>
          <w:color w:val="auto"/>
        </w:rPr>
      </w:pPr>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 </w:t>
      </w:r>
    </w:p>
    <w:p>
      <w:pPr>
        <w:pStyle w:val="10"/>
        <w:widowControl/>
        <w:jc w:val="center"/>
        <w:rPr>
          <w:rFonts w:ascii="Calibri" w:hAnsi="Calibri" w:cs="Calibri"/>
          <w:color w:val="auto"/>
          <w:sz w:val="21"/>
          <w:szCs w:val="21"/>
        </w:rPr>
      </w:pPr>
      <w:r>
        <w:rPr>
          <w:rFonts w:ascii="Calibri" w:hAnsi="Calibri" w:cs="Calibri"/>
          <w:color w:val="auto"/>
          <w:sz w:val="21"/>
          <w:szCs w:val="21"/>
        </w:rPr>
        <w:br w:type="textWrapping"/>
      </w:r>
    </w:p>
    <w:p>
      <w:pPr>
        <w:rPr>
          <w:rFonts w:ascii="Calibri" w:hAnsi="Calibri" w:cs="Calibri"/>
          <w:color w:val="auto"/>
          <w:szCs w:val="21"/>
        </w:rPr>
      </w:pPr>
      <w:r>
        <w:rPr>
          <w:rFonts w:ascii="Calibri" w:hAnsi="Calibri" w:cs="Calibri"/>
          <w:color w:val="auto"/>
          <w:szCs w:val="21"/>
        </w:rPr>
        <w:br w:type="page"/>
      </w:r>
    </w:p>
    <w:p>
      <w:pPr>
        <w:pStyle w:val="10"/>
        <w:widowControl/>
        <w:jc w:val="center"/>
        <w:outlineLvl w:val="0"/>
        <w:rPr>
          <w:color w:val="auto"/>
        </w:rPr>
      </w:pPr>
      <w:bookmarkStart w:id="17" w:name="_Toc18677"/>
      <w:r>
        <w:rPr>
          <w:rStyle w:val="12"/>
          <w:rFonts w:hint="eastAsia" w:ascii="宋体" w:hAnsi="宋体" w:eastAsia="宋体" w:cs="宋体"/>
          <w:color w:val="auto"/>
          <w:sz w:val="21"/>
          <w:szCs w:val="21"/>
        </w:rPr>
        <w:t>二-2营业执照等证明文件</w:t>
      </w:r>
      <w:bookmarkEnd w:id="17"/>
    </w:p>
    <w:p>
      <w:pPr>
        <w:pStyle w:val="10"/>
        <w:widowControl/>
        <w:rPr>
          <w:color w:val="auto"/>
        </w:rPr>
      </w:pPr>
      <w:r>
        <w:rPr>
          <w:rFonts w:ascii="Calibri" w:hAnsi="Calibri" w:cs="Calibri"/>
          <w:color w:val="auto"/>
          <w:sz w:val="21"/>
          <w:szCs w:val="21"/>
        </w:rPr>
        <w:t> </w:t>
      </w:r>
    </w:p>
    <w:p>
      <w:pPr>
        <w:pStyle w:val="10"/>
        <w:widowControl/>
        <w:rPr>
          <w:color w:val="auto"/>
        </w:rPr>
      </w:pPr>
      <w:r>
        <w:rPr>
          <w:rFonts w:hint="eastAsia" w:ascii="宋体" w:hAnsi="宋体" w:eastAsia="宋体" w:cs="宋体"/>
          <w:color w:val="auto"/>
          <w:sz w:val="21"/>
          <w:szCs w:val="21"/>
        </w:rPr>
        <w:t>致：</w:t>
      </w:r>
      <w:r>
        <w:rPr>
          <w:rFonts w:hint="eastAsia" w:ascii="宋体" w:hAnsi="宋体" w:eastAsia="宋体" w:cs="宋体"/>
          <w:color w:val="auto"/>
          <w:sz w:val="21"/>
          <w:szCs w:val="21"/>
          <w:u w:val="single"/>
        </w:rPr>
        <w:t>                     </w:t>
      </w:r>
    </w:p>
    <w:p>
      <w:pPr>
        <w:pStyle w:val="10"/>
        <w:widowControl/>
        <w:ind w:firstLine="420"/>
        <w:rPr>
          <w:color w:val="auto"/>
        </w:rPr>
      </w:pPr>
      <w:r>
        <w:rPr>
          <w:rFonts w:hint="eastAsia" w:ascii="宋体" w:hAnsi="宋体" w:eastAsia="宋体" w:cs="宋体"/>
          <w:color w:val="auto"/>
          <w:sz w:val="21"/>
          <w:szCs w:val="21"/>
        </w:rPr>
        <w:t>（ ）投标人为法人（包括企业、事业单位和社会团体）的</w:t>
      </w:r>
    </w:p>
    <w:p>
      <w:pPr>
        <w:pStyle w:val="10"/>
        <w:widowControl/>
        <w:ind w:firstLine="420"/>
        <w:rPr>
          <w:color w:val="auto"/>
        </w:rPr>
      </w:pPr>
      <w:r>
        <w:rPr>
          <w:rFonts w:hint="eastAsia" w:ascii="宋体" w:hAnsi="宋体" w:eastAsia="宋体" w:cs="宋体"/>
          <w:color w:val="auto"/>
          <w:sz w:val="21"/>
          <w:szCs w:val="21"/>
        </w:rPr>
        <w:t>现附上由</w:t>
      </w:r>
      <w:r>
        <w:rPr>
          <w:rFonts w:hint="eastAsia" w:ascii="宋体" w:hAnsi="宋体" w:eastAsia="宋体" w:cs="宋体"/>
          <w:color w:val="auto"/>
          <w:sz w:val="21"/>
          <w:szCs w:val="21"/>
          <w:u w:val="single"/>
        </w:rPr>
        <w:t>（填写“签发机关全称”）</w:t>
      </w:r>
      <w:r>
        <w:rPr>
          <w:rFonts w:hint="eastAsia" w:ascii="宋体" w:hAnsi="宋体" w:eastAsia="宋体" w:cs="宋体"/>
          <w:color w:val="auto"/>
          <w:sz w:val="21"/>
          <w:szCs w:val="21"/>
        </w:rPr>
        <w:t>签发的我方统一社会信用代码</w:t>
      </w:r>
      <w:r>
        <w:rPr>
          <w:rFonts w:hint="eastAsia" w:ascii="宋体" w:hAnsi="宋体" w:eastAsia="宋体" w:cs="宋体"/>
          <w:color w:val="auto"/>
          <w:sz w:val="21"/>
          <w:szCs w:val="21"/>
          <w:u w:val="single"/>
        </w:rPr>
        <w:t>（请填写法人的具体证照名称）</w:t>
      </w:r>
      <w:r>
        <w:rPr>
          <w:rFonts w:hint="eastAsia" w:ascii="宋体" w:hAnsi="宋体" w:eastAsia="宋体" w:cs="宋体"/>
          <w:color w:val="auto"/>
          <w:sz w:val="21"/>
          <w:szCs w:val="21"/>
        </w:rPr>
        <w:t>复印件，该证明材料真实有效，否则我方负全部责任。</w:t>
      </w:r>
    </w:p>
    <w:p>
      <w:pPr>
        <w:pStyle w:val="10"/>
        <w:widowControl/>
        <w:ind w:firstLine="420"/>
        <w:rPr>
          <w:color w:val="auto"/>
        </w:rPr>
      </w:pPr>
      <w:r>
        <w:rPr>
          <w:rFonts w:hint="eastAsia" w:ascii="宋体" w:hAnsi="宋体" w:eastAsia="宋体" w:cs="宋体"/>
          <w:color w:val="auto"/>
          <w:sz w:val="21"/>
          <w:szCs w:val="21"/>
        </w:rPr>
        <w:t>（ ）投标人为非法人（包括其他组织、自然人）的</w:t>
      </w:r>
    </w:p>
    <w:p>
      <w:pPr>
        <w:pStyle w:val="10"/>
        <w:widowControl/>
        <w:ind w:firstLine="420"/>
        <w:rPr>
          <w:color w:val="auto"/>
        </w:rPr>
      </w:pPr>
      <w:r>
        <w:rPr>
          <w:rFonts w:hint="eastAsia" w:ascii="宋体" w:hAnsi="宋体" w:eastAsia="宋体" w:cs="宋体"/>
          <w:color w:val="auto"/>
          <w:sz w:val="21"/>
          <w:szCs w:val="21"/>
        </w:rPr>
        <w:t>□现附上由</w:t>
      </w:r>
      <w:r>
        <w:rPr>
          <w:rFonts w:hint="eastAsia" w:ascii="宋体" w:hAnsi="宋体" w:eastAsia="宋体" w:cs="宋体"/>
          <w:color w:val="auto"/>
          <w:sz w:val="21"/>
          <w:szCs w:val="21"/>
          <w:u w:val="single"/>
        </w:rPr>
        <w:t>（填写“签发机关全称”）</w:t>
      </w:r>
      <w:r>
        <w:rPr>
          <w:rFonts w:hint="eastAsia" w:ascii="宋体" w:hAnsi="宋体" w:eastAsia="宋体" w:cs="宋体"/>
          <w:color w:val="auto"/>
          <w:sz w:val="21"/>
          <w:szCs w:val="21"/>
        </w:rPr>
        <w:t>签发的我方</w:t>
      </w:r>
      <w:r>
        <w:rPr>
          <w:rFonts w:hint="eastAsia" w:ascii="宋体" w:hAnsi="宋体" w:eastAsia="宋体" w:cs="宋体"/>
          <w:color w:val="auto"/>
          <w:sz w:val="21"/>
          <w:szCs w:val="21"/>
          <w:u w:val="single"/>
        </w:rPr>
        <w:t>（请填写非自然人的非法人的具体证照名称）</w:t>
      </w:r>
      <w:r>
        <w:rPr>
          <w:rFonts w:hint="eastAsia" w:ascii="宋体" w:hAnsi="宋体" w:eastAsia="宋体" w:cs="宋体"/>
          <w:color w:val="auto"/>
          <w:sz w:val="21"/>
          <w:szCs w:val="21"/>
        </w:rPr>
        <w:t>复印件，该证明材料真实有效，否则我方负全部责任。</w:t>
      </w:r>
    </w:p>
    <w:p>
      <w:pPr>
        <w:pStyle w:val="10"/>
        <w:widowControl/>
        <w:ind w:firstLine="420"/>
        <w:rPr>
          <w:color w:val="auto"/>
        </w:rPr>
      </w:pPr>
      <w:r>
        <w:rPr>
          <w:rFonts w:hint="eastAsia" w:ascii="宋体" w:hAnsi="宋体" w:eastAsia="宋体" w:cs="宋体"/>
          <w:color w:val="auto"/>
          <w:sz w:val="21"/>
          <w:szCs w:val="21"/>
        </w:rPr>
        <w:t>□现附上由</w:t>
      </w:r>
      <w:r>
        <w:rPr>
          <w:rFonts w:hint="eastAsia" w:ascii="宋体" w:hAnsi="宋体" w:eastAsia="宋体" w:cs="宋体"/>
          <w:color w:val="auto"/>
          <w:sz w:val="21"/>
          <w:szCs w:val="21"/>
          <w:u w:val="single"/>
        </w:rPr>
        <w:t>（填写“签发机关全称”）</w:t>
      </w:r>
      <w:r>
        <w:rPr>
          <w:rFonts w:hint="eastAsia" w:ascii="宋体" w:hAnsi="宋体" w:eastAsia="宋体" w:cs="宋体"/>
          <w:color w:val="auto"/>
          <w:sz w:val="21"/>
          <w:szCs w:val="21"/>
        </w:rPr>
        <w:t>签发的我方</w:t>
      </w:r>
      <w:r>
        <w:rPr>
          <w:rFonts w:hint="eastAsia" w:ascii="宋体" w:hAnsi="宋体" w:eastAsia="宋体" w:cs="宋体"/>
          <w:color w:val="auto"/>
          <w:sz w:val="21"/>
          <w:szCs w:val="21"/>
          <w:u w:val="single"/>
        </w:rPr>
        <w:t>（请填写自然人的身份证件名称）</w:t>
      </w:r>
      <w:r>
        <w:rPr>
          <w:rFonts w:hint="eastAsia" w:ascii="宋体" w:hAnsi="宋体" w:eastAsia="宋体" w:cs="宋体"/>
          <w:color w:val="auto"/>
          <w:sz w:val="21"/>
          <w:szCs w:val="21"/>
        </w:rPr>
        <w:t>复印件，该证明材料真实有效，否则我方负全部责任。</w:t>
      </w:r>
    </w:p>
    <w:p>
      <w:pPr>
        <w:pStyle w:val="10"/>
        <w:widowControl/>
        <w:rPr>
          <w:color w:val="auto"/>
        </w:rPr>
      </w:pPr>
      <w:r>
        <w:rPr>
          <w:rFonts w:ascii="Calibri" w:hAnsi="Calibri" w:cs="Calibri"/>
          <w:color w:val="auto"/>
          <w:sz w:val="21"/>
          <w:szCs w:val="21"/>
        </w:rPr>
        <w:t> </w:t>
      </w:r>
    </w:p>
    <w:p>
      <w:pPr>
        <w:pStyle w:val="10"/>
        <w:widowControl/>
        <w:rPr>
          <w:color w:val="auto"/>
        </w:rPr>
      </w:pPr>
      <w:r>
        <w:rPr>
          <w:rFonts w:hint="eastAsia" w:ascii="宋体" w:hAnsi="宋体" w:eastAsia="宋体" w:cs="宋体"/>
          <w:color w:val="auto"/>
          <w:sz w:val="21"/>
          <w:szCs w:val="21"/>
        </w:rPr>
        <w:t>★注意：</w:t>
      </w:r>
    </w:p>
    <w:p>
      <w:pPr>
        <w:pStyle w:val="10"/>
        <w:widowControl/>
        <w:rPr>
          <w:color w:val="auto"/>
        </w:rPr>
      </w:pPr>
      <w:r>
        <w:rPr>
          <w:rFonts w:hint="eastAsia" w:ascii="宋体" w:hAnsi="宋体" w:eastAsia="宋体" w:cs="宋体"/>
          <w:color w:val="auto"/>
          <w:sz w:val="21"/>
          <w:szCs w:val="21"/>
        </w:rPr>
        <w:t>1、请投标人按照实际情况编制填写，在相应的（）中打“√”并选择相应的“□”（若有）后，再按照本格式的要求提供相应证明材料的复印件。</w:t>
      </w:r>
    </w:p>
    <w:p>
      <w:pPr>
        <w:pStyle w:val="10"/>
        <w:widowControl/>
        <w:rPr>
          <w:color w:val="auto"/>
        </w:rPr>
      </w:pPr>
      <w:r>
        <w:rPr>
          <w:rFonts w:hint="eastAsia" w:ascii="宋体" w:hAnsi="宋体" w:eastAsia="宋体" w:cs="宋体"/>
          <w:color w:val="auto"/>
          <w:sz w:val="21"/>
          <w:szCs w:val="21"/>
        </w:rPr>
        <w:t>2、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p>
      <w:pPr>
        <w:pStyle w:val="10"/>
        <w:widowControl/>
        <w:rPr>
          <w:color w:val="auto"/>
        </w:rPr>
      </w:pPr>
      <w:r>
        <w:rPr>
          <w:rFonts w:hint="eastAsia" w:ascii="宋体" w:hAnsi="宋体" w:eastAsia="宋体" w:cs="宋体"/>
          <w:color w:val="auto"/>
          <w:sz w:val="21"/>
          <w:szCs w:val="21"/>
        </w:rPr>
        <w:t>3、投标人提供的相应证明材料复印件均应符合：内容完整、清晰、整洁，并由投标人加盖其单位公章。</w:t>
      </w:r>
    </w:p>
    <w:p>
      <w:pPr>
        <w:pStyle w:val="10"/>
        <w:widowControl/>
        <w:rPr>
          <w:color w:val="auto"/>
        </w:rPr>
      </w:pPr>
      <w:r>
        <w:rPr>
          <w:rFonts w:ascii="Calibri" w:hAnsi="Calibri" w:cs="Calibri"/>
          <w:color w:val="auto"/>
          <w:sz w:val="21"/>
          <w:szCs w:val="21"/>
        </w:rPr>
        <w:t> </w:t>
      </w:r>
    </w:p>
    <w:p>
      <w:pPr>
        <w:pStyle w:val="10"/>
        <w:widowControl/>
        <w:rPr>
          <w:color w:val="auto"/>
        </w:rPr>
      </w:pPr>
      <w:r>
        <w:rPr>
          <w:rFonts w:ascii="Calibri" w:hAnsi="Calibri" w:cs="Calibri"/>
          <w:color w:val="auto"/>
          <w:sz w:val="21"/>
          <w:szCs w:val="21"/>
        </w:rPr>
        <w:t> </w:t>
      </w:r>
    </w:p>
    <w:p>
      <w:pPr>
        <w:pStyle w:val="10"/>
        <w:widowControl/>
        <w:rPr>
          <w:color w:val="auto"/>
        </w:rPr>
      </w:pPr>
      <w:r>
        <w:rPr>
          <w:rFonts w:hint="eastAsia" w:ascii="宋体" w:hAnsi="宋体" w:eastAsia="宋体" w:cs="宋体"/>
          <w:color w:val="auto"/>
          <w:sz w:val="21"/>
          <w:szCs w:val="21"/>
        </w:rPr>
        <w:t>投标人：</w:t>
      </w:r>
      <w:r>
        <w:rPr>
          <w:rFonts w:hint="eastAsia" w:ascii="宋体" w:hAnsi="宋体" w:eastAsia="宋体" w:cs="宋体"/>
          <w:color w:val="auto"/>
          <w:sz w:val="21"/>
          <w:szCs w:val="21"/>
          <w:u w:val="single"/>
        </w:rPr>
        <w:t>（全称并加盖单位公章）</w:t>
      </w:r>
    </w:p>
    <w:p>
      <w:pPr>
        <w:pStyle w:val="10"/>
        <w:widowControl/>
        <w:rPr>
          <w:color w:val="auto"/>
        </w:rPr>
      </w:pPr>
      <w:r>
        <w:rPr>
          <w:rFonts w:hint="eastAsia" w:ascii="宋体" w:hAnsi="宋体" w:eastAsia="宋体" w:cs="宋体"/>
          <w:color w:val="auto"/>
          <w:sz w:val="21"/>
          <w:szCs w:val="21"/>
        </w:rPr>
        <w:t>投标人代表签字：</w:t>
      </w:r>
      <w:r>
        <w:rPr>
          <w:rFonts w:hint="eastAsia" w:ascii="宋体" w:hAnsi="宋体" w:eastAsia="宋体" w:cs="宋体"/>
          <w:color w:val="auto"/>
          <w:sz w:val="21"/>
          <w:szCs w:val="21"/>
          <w:u w:val="single"/>
        </w:rPr>
        <w:t>                   </w:t>
      </w:r>
    </w:p>
    <w:p>
      <w:pPr>
        <w:pStyle w:val="10"/>
        <w:widowControl/>
        <w:rPr>
          <w:color w:val="auto"/>
        </w:rPr>
      </w:pPr>
      <w:r>
        <w:rPr>
          <w:rFonts w:hint="eastAsia" w:ascii="宋体" w:hAnsi="宋体" w:eastAsia="宋体" w:cs="宋体"/>
          <w:color w:val="auto"/>
          <w:sz w:val="21"/>
          <w:szCs w:val="21"/>
        </w:rPr>
        <w:t>日期：</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年</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月</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日</w:t>
      </w:r>
    </w:p>
    <w:p>
      <w:pPr>
        <w:pStyle w:val="10"/>
        <w:widowControl/>
        <w:jc w:val="center"/>
        <w:outlineLvl w:val="0"/>
        <w:rPr>
          <w:color w:val="auto"/>
        </w:rPr>
      </w:pPr>
      <w:bookmarkStart w:id="18" w:name="_Toc14125"/>
      <w:r>
        <w:rPr>
          <w:rFonts w:hint="eastAsia" w:ascii="宋体" w:hAnsi="宋体" w:eastAsia="宋体" w:cs="宋体"/>
          <w:color w:val="auto"/>
          <w:sz w:val="21"/>
          <w:szCs w:val="21"/>
        </w:rPr>
        <w:t> </w:t>
      </w:r>
      <w:r>
        <w:rPr>
          <w:rStyle w:val="12"/>
          <w:rFonts w:hint="eastAsia" w:ascii="宋体" w:hAnsi="宋体" w:eastAsia="宋体" w:cs="宋体"/>
          <w:color w:val="auto"/>
          <w:sz w:val="21"/>
          <w:szCs w:val="21"/>
        </w:rPr>
        <w:t>二-3财务状况报告（财务报告、或资信证明、或投标担保函）</w:t>
      </w:r>
      <w:bookmarkEnd w:id="18"/>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致：</w:t>
      </w:r>
      <w:r>
        <w:rPr>
          <w:rFonts w:hint="eastAsia" w:ascii="宋体" w:hAnsi="宋体" w:eastAsia="宋体" w:cs="宋体"/>
          <w:color w:val="auto"/>
          <w:sz w:val="21"/>
          <w:szCs w:val="21"/>
          <w:u w:val="single"/>
        </w:rPr>
        <w:t>                     </w:t>
      </w:r>
    </w:p>
    <w:p>
      <w:pPr>
        <w:pStyle w:val="10"/>
        <w:widowControl/>
        <w:ind w:firstLine="420"/>
        <w:rPr>
          <w:color w:val="auto"/>
        </w:rPr>
      </w:pPr>
      <w:r>
        <w:rPr>
          <w:rFonts w:hint="eastAsia" w:ascii="宋体" w:hAnsi="宋体" w:eastAsia="宋体" w:cs="宋体"/>
          <w:color w:val="auto"/>
          <w:sz w:val="21"/>
          <w:szCs w:val="21"/>
        </w:rPr>
        <w:t>（ ）投标人提供财务报告的</w:t>
      </w:r>
    </w:p>
    <w:p>
      <w:pPr>
        <w:pStyle w:val="10"/>
        <w:widowControl/>
        <w:ind w:firstLine="420"/>
        <w:rPr>
          <w:color w:val="auto"/>
        </w:rPr>
      </w:pPr>
      <w:r>
        <w:rPr>
          <w:rFonts w:hint="eastAsia" w:ascii="宋体" w:hAnsi="宋体" w:eastAsia="宋体" w:cs="宋体"/>
          <w:color w:val="auto"/>
          <w:sz w:val="21"/>
          <w:szCs w:val="21"/>
        </w:rPr>
        <w:t>□企业适用：现附上我方</w:t>
      </w:r>
      <w:r>
        <w:rPr>
          <w:rFonts w:hint="eastAsia" w:ascii="宋体" w:hAnsi="宋体" w:eastAsia="宋体" w:cs="宋体"/>
          <w:color w:val="auto"/>
          <w:sz w:val="21"/>
          <w:szCs w:val="21"/>
          <w:u w:val="single"/>
        </w:rPr>
        <w:t>（填写“具体的年度、或半年度、或季度”）</w:t>
      </w:r>
      <w:r>
        <w:rPr>
          <w:rFonts w:hint="eastAsia" w:ascii="宋体" w:hAnsi="宋体" w:eastAsia="宋体" w:cs="宋体"/>
          <w:color w:val="auto"/>
          <w:sz w:val="21"/>
          <w:szCs w:val="21"/>
        </w:rPr>
        <w:t>财务报告复印件，包括资产负债表、利润表、现金流量表、所有者权益变动表（若有）及其附注（若有），上述证明材料真实有效，否则我方负全部责任。</w:t>
      </w:r>
    </w:p>
    <w:p>
      <w:pPr>
        <w:pStyle w:val="10"/>
        <w:widowControl/>
        <w:ind w:firstLine="420"/>
        <w:rPr>
          <w:color w:val="auto"/>
        </w:rPr>
      </w:pPr>
      <w:r>
        <w:rPr>
          <w:rFonts w:hint="eastAsia" w:ascii="宋体" w:hAnsi="宋体" w:eastAsia="宋体" w:cs="宋体"/>
          <w:color w:val="auto"/>
          <w:sz w:val="21"/>
          <w:szCs w:val="21"/>
        </w:rPr>
        <w:t>□事业单位适用：现附上我方</w:t>
      </w:r>
      <w:r>
        <w:rPr>
          <w:rFonts w:hint="eastAsia" w:ascii="宋体" w:hAnsi="宋体" w:eastAsia="宋体" w:cs="宋体"/>
          <w:color w:val="auto"/>
          <w:sz w:val="21"/>
          <w:szCs w:val="21"/>
          <w:u w:val="single"/>
        </w:rPr>
        <w:t>（填写“具体的年度、或半年度、或季度”）</w:t>
      </w:r>
      <w:r>
        <w:rPr>
          <w:rFonts w:hint="eastAsia" w:ascii="宋体" w:hAnsi="宋体" w:eastAsia="宋体" w:cs="宋体"/>
          <w:color w:val="auto"/>
          <w:sz w:val="21"/>
          <w:szCs w:val="21"/>
        </w:rPr>
        <w:t>财务报告复印件，包括资产负债表、收入支出表（或收入费用表）、财政补助收入支出表（若有），上述证明材料真实有效，否则我方负全部责任。</w:t>
      </w:r>
    </w:p>
    <w:p>
      <w:pPr>
        <w:pStyle w:val="10"/>
        <w:widowControl/>
        <w:ind w:firstLine="420"/>
        <w:rPr>
          <w:color w:val="auto"/>
        </w:rPr>
      </w:pPr>
      <w:r>
        <w:rPr>
          <w:rFonts w:hint="eastAsia" w:ascii="宋体" w:hAnsi="宋体" w:eastAsia="宋体" w:cs="宋体"/>
          <w:color w:val="auto"/>
          <w:sz w:val="21"/>
          <w:szCs w:val="21"/>
        </w:rPr>
        <w:t>□社会团体适用：现附上我方</w:t>
      </w:r>
      <w:r>
        <w:rPr>
          <w:rFonts w:hint="eastAsia" w:ascii="宋体" w:hAnsi="宋体" w:eastAsia="宋体" w:cs="宋体"/>
          <w:color w:val="auto"/>
          <w:sz w:val="21"/>
          <w:szCs w:val="21"/>
          <w:u w:val="single"/>
        </w:rPr>
        <w:t>（填写“具体的年度、或半年度、或季度”）</w:t>
      </w:r>
      <w:r>
        <w:rPr>
          <w:rFonts w:hint="eastAsia" w:ascii="宋体" w:hAnsi="宋体" w:eastAsia="宋体" w:cs="宋体"/>
          <w:color w:val="auto"/>
          <w:sz w:val="21"/>
          <w:szCs w:val="21"/>
        </w:rPr>
        <w:t>财务报告复印件，包括资产负债表、业务活动表、现金流量表，上述证明材料真实有效，否则我方负全部责任。</w:t>
      </w:r>
    </w:p>
    <w:p>
      <w:pPr>
        <w:pStyle w:val="10"/>
        <w:widowControl/>
        <w:ind w:firstLine="420"/>
        <w:rPr>
          <w:color w:val="auto"/>
        </w:rPr>
      </w:pPr>
      <w:r>
        <w:rPr>
          <w:rFonts w:hint="eastAsia" w:ascii="宋体" w:hAnsi="宋体" w:eastAsia="宋体" w:cs="宋体"/>
          <w:color w:val="auto"/>
          <w:sz w:val="21"/>
          <w:szCs w:val="21"/>
        </w:rPr>
        <w:t>（ ）投标人提供资信证明的</w:t>
      </w:r>
    </w:p>
    <w:p>
      <w:pPr>
        <w:pStyle w:val="10"/>
        <w:widowControl/>
        <w:ind w:firstLine="420"/>
        <w:rPr>
          <w:color w:val="auto"/>
        </w:rPr>
      </w:pPr>
      <w:r>
        <w:rPr>
          <w:rFonts w:hint="eastAsia" w:ascii="宋体" w:hAnsi="宋体" w:eastAsia="宋体" w:cs="宋体"/>
          <w:color w:val="auto"/>
          <w:sz w:val="21"/>
          <w:szCs w:val="21"/>
        </w:rPr>
        <w:t>□非自然人适用（包括企业、事业单位、社会团体和其他组织）：现附上我方开户（基本存款账户）许可证复印件及我方银行：（填写“基本存款账户的开户银行全称”）出具的资信证明复印件，上述证明材料真实有效，否则我方负全部责任。</w:t>
      </w:r>
    </w:p>
    <w:p>
      <w:pPr>
        <w:pStyle w:val="10"/>
        <w:widowControl/>
        <w:ind w:firstLine="420"/>
        <w:rPr>
          <w:color w:val="auto"/>
        </w:rPr>
      </w:pPr>
      <w:r>
        <w:rPr>
          <w:rFonts w:hint="eastAsia" w:ascii="宋体" w:hAnsi="宋体" w:eastAsia="宋体" w:cs="宋体"/>
          <w:color w:val="auto"/>
          <w:sz w:val="21"/>
          <w:szCs w:val="21"/>
        </w:rPr>
        <w:t>□自然人适用：现附上我方银行：</w:t>
      </w:r>
      <w:r>
        <w:rPr>
          <w:rFonts w:hint="eastAsia" w:ascii="宋体" w:hAnsi="宋体" w:eastAsia="宋体" w:cs="宋体"/>
          <w:color w:val="auto"/>
          <w:sz w:val="21"/>
          <w:szCs w:val="21"/>
          <w:u w:val="single"/>
        </w:rPr>
        <w:t>（填写自然人的“个人账户的开户银行全称”）</w:t>
      </w:r>
      <w:r>
        <w:rPr>
          <w:rFonts w:hint="eastAsia" w:ascii="宋体" w:hAnsi="宋体" w:eastAsia="宋体" w:cs="宋体"/>
          <w:color w:val="auto"/>
          <w:sz w:val="21"/>
          <w:szCs w:val="21"/>
        </w:rPr>
        <w:t>出具的资信证明复印件，上述证明材料真实有效，否则我方负全部责任。</w:t>
      </w:r>
    </w:p>
    <w:p>
      <w:pPr>
        <w:pStyle w:val="10"/>
        <w:widowControl/>
        <w:ind w:firstLine="420"/>
        <w:rPr>
          <w:color w:val="auto"/>
        </w:rPr>
      </w:pPr>
      <w:r>
        <w:rPr>
          <w:rFonts w:hint="eastAsia" w:ascii="宋体" w:hAnsi="宋体" w:eastAsia="宋体" w:cs="宋体"/>
          <w:color w:val="auto"/>
          <w:sz w:val="21"/>
          <w:szCs w:val="21"/>
        </w:rPr>
        <w:t>（ ）投标人提供投标担保函的</w:t>
      </w:r>
    </w:p>
    <w:p>
      <w:pPr>
        <w:pStyle w:val="10"/>
        <w:widowControl/>
        <w:ind w:firstLine="420"/>
        <w:rPr>
          <w:color w:val="auto"/>
        </w:rPr>
      </w:pPr>
      <w:r>
        <w:rPr>
          <w:rFonts w:hint="eastAsia" w:ascii="宋体" w:hAnsi="宋体" w:eastAsia="宋体" w:cs="宋体"/>
          <w:color w:val="auto"/>
          <w:sz w:val="21"/>
          <w:szCs w:val="21"/>
        </w:rPr>
        <w:t>现附上由财政部门认可的政府采购专业担保机构：</w:t>
      </w:r>
      <w:r>
        <w:rPr>
          <w:rFonts w:hint="eastAsia" w:ascii="宋体" w:hAnsi="宋体" w:eastAsia="宋体" w:cs="宋体"/>
          <w:color w:val="auto"/>
          <w:sz w:val="21"/>
          <w:szCs w:val="21"/>
          <w:u w:val="single"/>
        </w:rPr>
        <w:t>（填写“担保机构全称”）</w:t>
      </w:r>
      <w:r>
        <w:rPr>
          <w:rFonts w:hint="eastAsia" w:ascii="宋体" w:hAnsi="宋体" w:eastAsia="宋体" w:cs="宋体"/>
          <w:color w:val="auto"/>
          <w:sz w:val="21"/>
          <w:szCs w:val="21"/>
        </w:rPr>
        <w:t>出具的投标担保函复印件，上述证明材料真实有效，否则我方负全部责任。</w:t>
      </w:r>
    </w:p>
    <w:p>
      <w:pPr>
        <w:pStyle w:val="10"/>
        <w:widowControl/>
        <w:rPr>
          <w:color w:val="auto"/>
        </w:rPr>
      </w:pPr>
      <w:r>
        <w:rPr>
          <w:rFonts w:ascii="Calibri" w:hAnsi="Calibri" w:cs="Calibri"/>
          <w:color w:val="auto"/>
          <w:sz w:val="21"/>
          <w:szCs w:val="21"/>
        </w:rPr>
        <w:t> </w:t>
      </w:r>
    </w:p>
    <w:p>
      <w:pPr>
        <w:pStyle w:val="10"/>
        <w:widowControl/>
        <w:rPr>
          <w:color w:val="auto"/>
        </w:rPr>
      </w:pPr>
      <w:r>
        <w:rPr>
          <w:rFonts w:hint="eastAsia" w:ascii="宋体" w:hAnsi="宋体" w:eastAsia="宋体" w:cs="宋体"/>
          <w:color w:val="auto"/>
          <w:sz w:val="21"/>
          <w:szCs w:val="21"/>
        </w:rPr>
        <w:t>★注意：</w:t>
      </w:r>
    </w:p>
    <w:p>
      <w:pPr>
        <w:pStyle w:val="10"/>
        <w:widowControl/>
        <w:rPr>
          <w:color w:val="auto"/>
        </w:rPr>
      </w:pPr>
      <w:r>
        <w:rPr>
          <w:rFonts w:hint="eastAsia" w:ascii="宋体" w:hAnsi="宋体" w:eastAsia="宋体" w:cs="宋体"/>
          <w:color w:val="auto"/>
          <w:sz w:val="21"/>
          <w:szCs w:val="21"/>
        </w:rPr>
        <w:t>1、请投标人按照实际情况编制填写，在相应的（）中打“√”并选择相应的“□”（若有）后，再按照本格式的要求提供相应证明材料的复印件。</w:t>
      </w:r>
    </w:p>
    <w:p>
      <w:pPr>
        <w:pStyle w:val="10"/>
        <w:widowControl/>
        <w:rPr>
          <w:color w:val="auto"/>
        </w:rPr>
      </w:pPr>
      <w:r>
        <w:rPr>
          <w:rFonts w:hint="eastAsia" w:ascii="宋体" w:hAnsi="宋体" w:eastAsia="宋体" w:cs="宋体"/>
          <w:color w:val="auto"/>
          <w:sz w:val="21"/>
          <w:szCs w:val="21"/>
        </w:rPr>
        <w:t>2、投标人提供的财务报告复印件（成立年限按照投标截止时间推算）应符合下列规定：</w:t>
      </w:r>
    </w:p>
    <w:p>
      <w:pPr>
        <w:pStyle w:val="10"/>
        <w:widowControl/>
        <w:rPr>
          <w:color w:val="auto"/>
        </w:rPr>
      </w:pPr>
      <w:r>
        <w:rPr>
          <w:rFonts w:hint="eastAsia" w:ascii="宋体" w:hAnsi="宋体" w:eastAsia="宋体" w:cs="宋体"/>
          <w:color w:val="auto"/>
          <w:sz w:val="21"/>
          <w:szCs w:val="21"/>
        </w:rPr>
        <w:t>2.1成立年限满</w:t>
      </w:r>
      <w:r>
        <w:rPr>
          <w:rFonts w:ascii="Calibri" w:hAnsi="Calibri" w:eastAsia="宋体" w:cs="Calibri"/>
          <w:color w:val="auto"/>
          <w:sz w:val="21"/>
          <w:szCs w:val="21"/>
        </w:rPr>
        <w:t>1</w:t>
      </w:r>
      <w:r>
        <w:rPr>
          <w:rFonts w:hint="eastAsia" w:ascii="宋体" w:hAnsi="宋体" w:eastAsia="宋体" w:cs="宋体"/>
          <w:color w:val="auto"/>
          <w:sz w:val="21"/>
          <w:szCs w:val="21"/>
        </w:rPr>
        <w:t>年及以上的投标人，提供经审计的上一年度的年度财务报告。</w:t>
      </w:r>
    </w:p>
    <w:p>
      <w:pPr>
        <w:pStyle w:val="10"/>
        <w:widowControl/>
        <w:rPr>
          <w:color w:val="auto"/>
        </w:rPr>
      </w:pPr>
      <w:r>
        <w:rPr>
          <w:rFonts w:hint="eastAsia" w:ascii="宋体" w:hAnsi="宋体" w:eastAsia="宋体" w:cs="宋体"/>
          <w:color w:val="auto"/>
          <w:sz w:val="21"/>
          <w:szCs w:val="21"/>
        </w:rPr>
        <w:t>2.2成立年限满半年但不足</w:t>
      </w:r>
      <w:r>
        <w:rPr>
          <w:rFonts w:ascii="Calibri" w:hAnsi="Calibri" w:eastAsia="宋体" w:cs="Calibri"/>
          <w:color w:val="auto"/>
          <w:sz w:val="21"/>
          <w:szCs w:val="21"/>
        </w:rPr>
        <w:t>1</w:t>
      </w:r>
      <w:r>
        <w:rPr>
          <w:rFonts w:hint="eastAsia" w:ascii="宋体" w:hAnsi="宋体" w:eastAsia="宋体" w:cs="宋体"/>
          <w:color w:val="auto"/>
          <w:sz w:val="21"/>
          <w:szCs w:val="21"/>
        </w:rPr>
        <w:t>年的投标人，提供该半年度中任一季度的季度财务报告或该半年度的半年度财务报告。</w:t>
      </w:r>
    </w:p>
    <w:p>
      <w:pPr>
        <w:pStyle w:val="10"/>
        <w:widowControl/>
        <w:rPr>
          <w:color w:val="auto"/>
        </w:rPr>
      </w:pPr>
      <w:r>
        <w:rPr>
          <w:rStyle w:val="12"/>
          <w:rFonts w:hint="eastAsia" w:ascii="宋体" w:hAnsi="宋体" w:eastAsia="宋体" w:cs="宋体"/>
          <w:color w:val="auto"/>
        </w:rPr>
        <w:t xml:space="preserve">※无法按照本格式第2.1、2.2条规定提供财务报告复印件的投标人（包括但不限于：成立年限满1年及以上的投标人、成立年限满半年但不足1年的投标人、成立年限不足半年的投标人），应按照本格式的要求选择提供资信证明复印件或投标担保函复印件，其中：非自然人的投标人选择提供资信证明的，还应附上其开户（基本存款账户）许可证复印件。 </w:t>
      </w:r>
    </w:p>
    <w:p>
      <w:pPr>
        <w:pStyle w:val="10"/>
        <w:widowControl/>
        <w:rPr>
          <w:color w:val="auto"/>
        </w:rPr>
      </w:pPr>
      <w:r>
        <w:rPr>
          <w:rFonts w:hint="eastAsia" w:ascii="宋体" w:hAnsi="宋体" w:eastAsia="宋体" w:cs="宋体"/>
          <w:color w:val="auto"/>
          <w:sz w:val="21"/>
          <w:szCs w:val="21"/>
        </w:rPr>
        <w:t>3、“财政部门认可的政府采购专业担保机构”应符合《财政部关于开展政府采购信用担保试点工作方案》（财库</w:t>
      </w:r>
      <w:r>
        <w:rPr>
          <w:rFonts w:ascii="Calibri" w:hAnsi="Calibri" w:eastAsia="宋体" w:cs="Calibri"/>
          <w:color w:val="auto"/>
          <w:sz w:val="21"/>
          <w:szCs w:val="21"/>
        </w:rPr>
        <w:t>[2011]124</w:t>
      </w:r>
      <w:r>
        <w:rPr>
          <w:rFonts w:hint="eastAsia" w:ascii="宋体" w:hAnsi="宋体" w:eastAsia="宋体" w:cs="宋体"/>
          <w:color w:val="auto"/>
          <w:sz w:val="21"/>
          <w:szCs w:val="21"/>
        </w:rPr>
        <w:t>号）的规定。</w:t>
      </w:r>
    </w:p>
    <w:p>
      <w:pPr>
        <w:pStyle w:val="10"/>
        <w:widowControl/>
        <w:rPr>
          <w:color w:val="auto"/>
        </w:rPr>
      </w:pPr>
      <w:r>
        <w:rPr>
          <w:rFonts w:hint="eastAsia" w:ascii="宋体" w:hAnsi="宋体" w:eastAsia="宋体" w:cs="宋体"/>
          <w:color w:val="auto"/>
          <w:sz w:val="21"/>
          <w:szCs w:val="21"/>
        </w:rPr>
        <w:t>4、投标人提供的相应证明材料复印件均应符合：内容完整、清晰、整洁，并由投标人加盖其单位公章。</w:t>
      </w:r>
    </w:p>
    <w:p>
      <w:pPr>
        <w:pStyle w:val="10"/>
        <w:widowControl/>
        <w:rPr>
          <w:color w:val="auto"/>
        </w:rPr>
      </w:pPr>
      <w:r>
        <w:rPr>
          <w:rFonts w:ascii="Calibri" w:hAnsi="Calibri" w:cs="Calibri"/>
          <w:color w:val="auto"/>
          <w:sz w:val="21"/>
          <w:szCs w:val="21"/>
        </w:rPr>
        <w:t> </w:t>
      </w:r>
    </w:p>
    <w:p>
      <w:pPr>
        <w:pStyle w:val="10"/>
        <w:widowControl/>
        <w:rPr>
          <w:color w:val="auto"/>
        </w:rPr>
      </w:pPr>
      <w:r>
        <w:rPr>
          <w:rFonts w:ascii="Calibri" w:hAnsi="Calibri" w:cs="Calibri"/>
          <w:color w:val="auto"/>
          <w:sz w:val="21"/>
          <w:szCs w:val="21"/>
        </w:rPr>
        <w:t> </w:t>
      </w:r>
    </w:p>
    <w:p>
      <w:pPr>
        <w:pStyle w:val="10"/>
        <w:widowControl/>
        <w:rPr>
          <w:color w:val="auto"/>
        </w:rPr>
      </w:pPr>
      <w:r>
        <w:rPr>
          <w:rFonts w:hint="eastAsia" w:ascii="宋体" w:hAnsi="宋体" w:eastAsia="宋体" w:cs="宋体"/>
          <w:color w:val="auto"/>
          <w:sz w:val="21"/>
          <w:szCs w:val="21"/>
        </w:rPr>
        <w:t>投标人：</w:t>
      </w:r>
      <w:r>
        <w:rPr>
          <w:rFonts w:hint="eastAsia" w:ascii="宋体" w:hAnsi="宋体" w:eastAsia="宋体" w:cs="宋体"/>
          <w:color w:val="auto"/>
          <w:sz w:val="21"/>
          <w:szCs w:val="21"/>
          <w:u w:val="single"/>
        </w:rPr>
        <w:t>（全称并加盖单位公章）</w:t>
      </w:r>
    </w:p>
    <w:p>
      <w:pPr>
        <w:pStyle w:val="10"/>
        <w:widowControl/>
        <w:rPr>
          <w:color w:val="auto"/>
        </w:rPr>
      </w:pPr>
      <w:r>
        <w:rPr>
          <w:rFonts w:hint="eastAsia" w:ascii="宋体" w:hAnsi="宋体" w:eastAsia="宋体" w:cs="宋体"/>
          <w:color w:val="auto"/>
          <w:sz w:val="21"/>
          <w:szCs w:val="21"/>
        </w:rPr>
        <w:t>投标人代表签字：</w:t>
      </w:r>
      <w:r>
        <w:rPr>
          <w:rFonts w:hint="eastAsia" w:ascii="宋体" w:hAnsi="宋体" w:eastAsia="宋体" w:cs="宋体"/>
          <w:color w:val="auto"/>
          <w:sz w:val="21"/>
          <w:szCs w:val="21"/>
          <w:u w:val="single"/>
        </w:rPr>
        <w:t>                   </w:t>
      </w:r>
    </w:p>
    <w:p>
      <w:pPr>
        <w:pStyle w:val="10"/>
        <w:widowControl/>
        <w:rPr>
          <w:color w:val="auto"/>
        </w:rPr>
      </w:pPr>
      <w:r>
        <w:rPr>
          <w:rFonts w:hint="eastAsia" w:ascii="宋体" w:hAnsi="宋体" w:eastAsia="宋体" w:cs="宋体"/>
          <w:color w:val="auto"/>
          <w:sz w:val="21"/>
          <w:szCs w:val="21"/>
        </w:rPr>
        <w:t>日期：</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年</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月</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日</w:t>
      </w:r>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 </w:t>
      </w:r>
    </w:p>
    <w:p>
      <w:pPr>
        <w:pStyle w:val="10"/>
        <w:widowControl/>
        <w:jc w:val="center"/>
        <w:rPr>
          <w:rFonts w:ascii="Calibri" w:hAnsi="Calibri" w:cs="Calibri"/>
          <w:color w:val="auto"/>
          <w:sz w:val="21"/>
          <w:szCs w:val="21"/>
        </w:rPr>
      </w:pPr>
      <w:r>
        <w:rPr>
          <w:rFonts w:ascii="Calibri" w:hAnsi="Calibri" w:cs="Calibri"/>
          <w:color w:val="auto"/>
          <w:sz w:val="21"/>
          <w:szCs w:val="21"/>
        </w:rPr>
        <w:br w:type="textWrapping"/>
      </w:r>
    </w:p>
    <w:p>
      <w:pPr>
        <w:rPr>
          <w:rFonts w:ascii="Calibri" w:hAnsi="Calibri" w:cs="Calibri"/>
          <w:color w:val="auto"/>
          <w:szCs w:val="21"/>
        </w:rPr>
      </w:pPr>
      <w:r>
        <w:rPr>
          <w:rFonts w:ascii="Calibri" w:hAnsi="Calibri" w:cs="Calibri"/>
          <w:color w:val="auto"/>
          <w:szCs w:val="21"/>
        </w:rPr>
        <w:br w:type="page"/>
      </w:r>
    </w:p>
    <w:p>
      <w:pPr>
        <w:pStyle w:val="10"/>
        <w:widowControl/>
        <w:jc w:val="center"/>
        <w:outlineLvl w:val="0"/>
        <w:rPr>
          <w:color w:val="auto"/>
        </w:rPr>
      </w:pPr>
      <w:bookmarkStart w:id="19" w:name="_Toc8029"/>
      <w:r>
        <w:rPr>
          <w:rFonts w:hint="eastAsia" w:ascii="宋体" w:hAnsi="宋体" w:eastAsia="宋体" w:cs="宋体"/>
          <w:color w:val="auto"/>
          <w:sz w:val="21"/>
          <w:szCs w:val="21"/>
        </w:rPr>
        <w:t>二</w:t>
      </w:r>
      <w:r>
        <w:rPr>
          <w:rStyle w:val="12"/>
          <w:rFonts w:hint="eastAsia" w:ascii="宋体" w:hAnsi="宋体" w:eastAsia="宋体" w:cs="宋体"/>
          <w:color w:val="auto"/>
          <w:sz w:val="21"/>
          <w:szCs w:val="21"/>
        </w:rPr>
        <w:t>-4依法缴纳税收证明材料</w:t>
      </w:r>
      <w:bookmarkEnd w:id="19"/>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致：</w:t>
      </w:r>
      <w:r>
        <w:rPr>
          <w:rFonts w:hint="eastAsia" w:ascii="宋体" w:hAnsi="宋体" w:eastAsia="宋体" w:cs="宋体"/>
          <w:color w:val="auto"/>
          <w:sz w:val="21"/>
          <w:szCs w:val="21"/>
          <w:u w:val="single"/>
        </w:rPr>
        <w:t>                     </w:t>
      </w:r>
    </w:p>
    <w:p>
      <w:pPr>
        <w:pStyle w:val="10"/>
        <w:widowControl/>
        <w:ind w:firstLine="420"/>
        <w:outlineLvl w:val="0"/>
        <w:rPr>
          <w:color w:val="auto"/>
        </w:rPr>
      </w:pPr>
      <w:bookmarkStart w:id="20" w:name="_Toc18548"/>
      <w:r>
        <w:rPr>
          <w:rFonts w:hint="eastAsia" w:ascii="宋体" w:hAnsi="宋体" w:eastAsia="宋体" w:cs="宋体"/>
          <w:color w:val="auto"/>
          <w:sz w:val="21"/>
          <w:szCs w:val="21"/>
        </w:rPr>
        <w:t>1、依法缴纳税收的投标人</w:t>
      </w:r>
      <w:bookmarkEnd w:id="20"/>
    </w:p>
    <w:p>
      <w:pPr>
        <w:pStyle w:val="10"/>
        <w:widowControl/>
        <w:ind w:firstLine="420"/>
        <w:rPr>
          <w:color w:val="auto"/>
        </w:rPr>
      </w:pPr>
      <w:r>
        <w:rPr>
          <w:rFonts w:hint="eastAsia" w:ascii="宋体" w:hAnsi="宋体" w:eastAsia="宋体" w:cs="宋体"/>
          <w:color w:val="auto"/>
          <w:sz w:val="21"/>
          <w:szCs w:val="21"/>
        </w:rPr>
        <w:t>（ ）法人（包括企业、事业单位和社会团体）的</w:t>
      </w:r>
    </w:p>
    <w:p>
      <w:pPr>
        <w:pStyle w:val="10"/>
        <w:widowControl/>
        <w:ind w:firstLine="420"/>
        <w:rPr>
          <w:color w:val="auto"/>
        </w:rPr>
      </w:pPr>
      <w:r>
        <w:rPr>
          <w:rFonts w:hint="eastAsia" w:ascii="宋体" w:hAnsi="宋体" w:eastAsia="宋体" w:cs="宋体"/>
          <w:color w:val="auto"/>
          <w:sz w:val="21"/>
          <w:szCs w:val="21"/>
        </w:rPr>
        <w:t>现附上自</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年</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月</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日至</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年</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月</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日期间我方缴纳的</w:t>
      </w:r>
      <w:r>
        <w:rPr>
          <w:rFonts w:hint="eastAsia" w:ascii="宋体" w:hAnsi="宋体" w:eastAsia="宋体" w:cs="宋体"/>
          <w:color w:val="auto"/>
          <w:sz w:val="21"/>
          <w:szCs w:val="21"/>
          <w:u w:val="single"/>
        </w:rPr>
        <w:t>（按照投标人实际缴纳的税种名称填写，如：增值税、所得税等）</w:t>
      </w:r>
      <w:r>
        <w:rPr>
          <w:rFonts w:hint="eastAsia" w:ascii="宋体" w:hAnsi="宋体" w:eastAsia="宋体" w:cs="宋体"/>
          <w:color w:val="auto"/>
          <w:sz w:val="21"/>
          <w:szCs w:val="21"/>
        </w:rPr>
        <w:t>税收凭据复印件，上述证明材料真实有效，否则我方负全部责任。</w:t>
      </w:r>
    </w:p>
    <w:p>
      <w:pPr>
        <w:pStyle w:val="10"/>
        <w:widowControl/>
        <w:ind w:firstLine="420"/>
        <w:rPr>
          <w:color w:val="auto"/>
        </w:rPr>
      </w:pPr>
      <w:r>
        <w:rPr>
          <w:rFonts w:hint="eastAsia" w:ascii="宋体" w:hAnsi="宋体" w:eastAsia="宋体" w:cs="宋体"/>
          <w:color w:val="auto"/>
          <w:sz w:val="21"/>
          <w:szCs w:val="21"/>
        </w:rPr>
        <w:t>（ ）非法人（包括其他组织、自然人）的</w:t>
      </w:r>
    </w:p>
    <w:p>
      <w:pPr>
        <w:pStyle w:val="10"/>
        <w:widowControl/>
        <w:ind w:firstLine="420"/>
        <w:rPr>
          <w:color w:val="auto"/>
        </w:rPr>
      </w:pPr>
      <w:r>
        <w:rPr>
          <w:rFonts w:hint="eastAsia" w:ascii="宋体" w:hAnsi="宋体" w:eastAsia="宋体" w:cs="宋体"/>
          <w:color w:val="auto"/>
          <w:sz w:val="21"/>
          <w:szCs w:val="21"/>
        </w:rPr>
        <w:t>现附上自</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年</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月</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日至</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年</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月</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日期间我方缴纳的</w:t>
      </w:r>
      <w:r>
        <w:rPr>
          <w:rFonts w:hint="eastAsia" w:ascii="宋体" w:hAnsi="宋体" w:eastAsia="宋体" w:cs="宋体"/>
          <w:color w:val="auto"/>
          <w:sz w:val="21"/>
          <w:szCs w:val="21"/>
          <w:u w:val="single"/>
        </w:rPr>
        <w:t>（按照投标人实际缴纳的税种名称填写）</w:t>
      </w:r>
      <w:r>
        <w:rPr>
          <w:rFonts w:hint="eastAsia" w:ascii="宋体" w:hAnsi="宋体" w:eastAsia="宋体" w:cs="宋体"/>
          <w:color w:val="auto"/>
          <w:sz w:val="21"/>
          <w:szCs w:val="21"/>
        </w:rPr>
        <w:t>税收凭据复印件，上述证明材料真实有效，否则我方负全部责任。</w:t>
      </w:r>
    </w:p>
    <w:p>
      <w:pPr>
        <w:pStyle w:val="10"/>
        <w:widowControl/>
        <w:ind w:firstLine="420"/>
        <w:outlineLvl w:val="0"/>
        <w:rPr>
          <w:color w:val="auto"/>
        </w:rPr>
      </w:pPr>
      <w:bookmarkStart w:id="21" w:name="_Toc31150"/>
      <w:r>
        <w:rPr>
          <w:rFonts w:hint="eastAsia" w:ascii="宋体" w:hAnsi="宋体" w:eastAsia="宋体" w:cs="宋体"/>
          <w:color w:val="auto"/>
          <w:sz w:val="21"/>
          <w:szCs w:val="21"/>
        </w:rPr>
        <w:t>2、依法免税的投标人</w:t>
      </w:r>
      <w:bookmarkEnd w:id="21"/>
    </w:p>
    <w:p>
      <w:pPr>
        <w:pStyle w:val="10"/>
        <w:widowControl/>
        <w:ind w:firstLine="420"/>
        <w:rPr>
          <w:color w:val="auto"/>
        </w:rPr>
      </w:pPr>
      <w:r>
        <w:rPr>
          <w:rFonts w:hint="eastAsia" w:ascii="宋体" w:hAnsi="宋体" w:eastAsia="宋体" w:cs="宋体"/>
          <w:color w:val="auto"/>
          <w:sz w:val="21"/>
          <w:szCs w:val="21"/>
        </w:rPr>
        <w:t>（ ）现附上我方依法免税证明材料复印件，上述证明材料真实有效，否则我方负全部责任。</w:t>
      </w:r>
    </w:p>
    <w:p>
      <w:pPr>
        <w:pStyle w:val="10"/>
        <w:widowControl/>
        <w:rPr>
          <w:color w:val="auto"/>
        </w:rPr>
      </w:pPr>
      <w:r>
        <w:rPr>
          <w:rFonts w:ascii="Calibri" w:hAnsi="Calibri" w:cs="Calibri"/>
          <w:color w:val="auto"/>
          <w:sz w:val="21"/>
          <w:szCs w:val="21"/>
        </w:rPr>
        <w:t> </w:t>
      </w:r>
    </w:p>
    <w:p>
      <w:pPr>
        <w:pStyle w:val="10"/>
        <w:widowControl/>
        <w:rPr>
          <w:color w:val="auto"/>
        </w:rPr>
      </w:pPr>
      <w:r>
        <w:rPr>
          <w:rFonts w:hint="eastAsia" w:ascii="宋体" w:hAnsi="宋体" w:eastAsia="宋体" w:cs="宋体"/>
          <w:color w:val="auto"/>
          <w:sz w:val="21"/>
          <w:szCs w:val="21"/>
        </w:rPr>
        <w:t>★注意：</w:t>
      </w:r>
    </w:p>
    <w:p>
      <w:pPr>
        <w:pStyle w:val="10"/>
        <w:widowControl/>
        <w:rPr>
          <w:color w:val="auto"/>
        </w:rPr>
      </w:pPr>
      <w:r>
        <w:rPr>
          <w:rFonts w:hint="eastAsia" w:ascii="宋体" w:hAnsi="宋体" w:eastAsia="宋体" w:cs="宋体"/>
          <w:color w:val="auto"/>
          <w:sz w:val="21"/>
          <w:szCs w:val="21"/>
        </w:rPr>
        <w:t>1、请投标人按照实际情况编制填写，在相应的（）中打“√”，并按照本格式的要求提供相应证明材料的复印件。</w:t>
      </w:r>
    </w:p>
    <w:p>
      <w:pPr>
        <w:pStyle w:val="10"/>
        <w:widowControl/>
        <w:rPr>
          <w:color w:val="auto"/>
        </w:rPr>
      </w:pPr>
      <w:r>
        <w:rPr>
          <w:rFonts w:hint="eastAsia" w:ascii="宋体" w:hAnsi="宋体" w:eastAsia="宋体" w:cs="宋体"/>
          <w:color w:val="auto"/>
          <w:sz w:val="21"/>
          <w:szCs w:val="21"/>
        </w:rPr>
        <w:t>2、投标人提供的税收凭据复印件应符合下列规定：</w:t>
      </w:r>
    </w:p>
    <w:p>
      <w:pPr>
        <w:pStyle w:val="10"/>
        <w:widowControl/>
        <w:rPr>
          <w:color w:val="auto"/>
        </w:rPr>
      </w:pPr>
      <w:r>
        <w:rPr>
          <w:rFonts w:hint="eastAsia" w:ascii="宋体" w:hAnsi="宋体" w:eastAsia="宋体" w:cs="宋体"/>
          <w:color w:val="auto"/>
          <w:sz w:val="21"/>
          <w:szCs w:val="21"/>
        </w:rPr>
        <w:t>2.1投标截止时间前（不含投标截止时间的当月）已依法缴纳税收的投标人，提供投标截止时间前六个月（不含投标截止时间的当月）中任一月份的税收凭据复印件。</w:t>
      </w:r>
    </w:p>
    <w:p>
      <w:pPr>
        <w:pStyle w:val="10"/>
        <w:widowControl/>
        <w:rPr>
          <w:color w:val="auto"/>
        </w:rPr>
      </w:pPr>
      <w:r>
        <w:rPr>
          <w:rFonts w:hint="eastAsia" w:ascii="宋体" w:hAnsi="宋体" w:eastAsia="宋体" w:cs="宋体"/>
          <w:color w:val="auto"/>
          <w:sz w:val="21"/>
          <w:szCs w:val="21"/>
        </w:rPr>
        <w:t>2.2投标截止时间的当月成立且已依法缴纳税收的投标人，提供投标截止时间当月的税收凭据复印件。</w:t>
      </w:r>
    </w:p>
    <w:p>
      <w:pPr>
        <w:pStyle w:val="10"/>
        <w:widowControl/>
        <w:rPr>
          <w:color w:val="auto"/>
        </w:rPr>
      </w:pPr>
      <w:r>
        <w:rPr>
          <w:rFonts w:hint="eastAsia" w:ascii="宋体" w:hAnsi="宋体" w:eastAsia="宋体" w:cs="宋体"/>
          <w:color w:val="auto"/>
          <w:sz w:val="21"/>
          <w:szCs w:val="21"/>
        </w:rPr>
        <w:t>2.3投标截止时间的当月成立但因税务机关原因导致其尚未依法缴纳税收的投标人，提供依法缴纳税收承诺书原件（格式自拟），该承诺书视同税收凭据。</w:t>
      </w:r>
    </w:p>
    <w:p>
      <w:pPr>
        <w:pStyle w:val="10"/>
        <w:widowControl/>
        <w:rPr>
          <w:color w:val="auto"/>
        </w:rPr>
      </w:pPr>
      <w:r>
        <w:rPr>
          <w:rFonts w:hint="eastAsia" w:ascii="宋体" w:hAnsi="宋体" w:eastAsia="宋体" w:cs="宋体"/>
          <w:color w:val="auto"/>
          <w:sz w:val="21"/>
          <w:szCs w:val="21"/>
        </w:rPr>
        <w:t>3、</w:t>
      </w:r>
      <w:r>
        <w:rPr>
          <w:rStyle w:val="12"/>
          <w:rFonts w:hint="eastAsia" w:ascii="宋体" w:hAnsi="宋体" w:eastAsia="宋体" w:cs="宋体"/>
          <w:color w:val="auto"/>
          <w:sz w:val="21"/>
          <w:szCs w:val="21"/>
        </w:rPr>
        <w:t>“依法缴纳税收证明材料”</w:t>
      </w:r>
      <w:r>
        <w:rPr>
          <w:rFonts w:hint="eastAsia" w:ascii="宋体" w:hAnsi="宋体" w:eastAsia="宋体" w:cs="宋体"/>
          <w:color w:val="auto"/>
          <w:sz w:val="21"/>
          <w:szCs w:val="21"/>
        </w:rPr>
        <w:t>有欠缴记录的，视为</w:t>
      </w:r>
      <w:r>
        <w:rPr>
          <w:rStyle w:val="12"/>
          <w:rFonts w:hint="eastAsia" w:ascii="宋体" w:hAnsi="宋体" w:eastAsia="宋体" w:cs="宋体"/>
          <w:color w:val="auto"/>
          <w:sz w:val="21"/>
          <w:szCs w:val="21"/>
        </w:rPr>
        <w:t>未依法缴纳税收。</w:t>
      </w:r>
    </w:p>
    <w:p>
      <w:pPr>
        <w:pStyle w:val="10"/>
        <w:widowControl/>
        <w:rPr>
          <w:color w:val="auto"/>
        </w:rPr>
      </w:pPr>
      <w:r>
        <w:rPr>
          <w:rFonts w:hint="eastAsia" w:ascii="宋体" w:hAnsi="宋体" w:eastAsia="宋体" w:cs="宋体"/>
          <w:color w:val="auto"/>
          <w:sz w:val="21"/>
          <w:szCs w:val="21"/>
        </w:rPr>
        <w:t>4、投标人提供的相应证明材料复印件均应符合：内容完整、清晰、整洁，并由投标人加盖其单位公章。</w:t>
      </w:r>
    </w:p>
    <w:p>
      <w:pPr>
        <w:pStyle w:val="10"/>
        <w:widowControl/>
        <w:rPr>
          <w:color w:val="auto"/>
        </w:rPr>
      </w:pPr>
      <w:r>
        <w:rPr>
          <w:rFonts w:ascii="Calibri" w:hAnsi="Calibri" w:cs="Calibri"/>
          <w:color w:val="auto"/>
          <w:sz w:val="21"/>
          <w:szCs w:val="21"/>
        </w:rPr>
        <w:t> </w:t>
      </w:r>
    </w:p>
    <w:p>
      <w:pPr>
        <w:pStyle w:val="10"/>
        <w:widowControl/>
        <w:rPr>
          <w:color w:val="auto"/>
        </w:rPr>
      </w:pPr>
      <w:r>
        <w:rPr>
          <w:rFonts w:ascii="Calibri" w:hAnsi="Calibri" w:cs="Calibri"/>
          <w:color w:val="auto"/>
          <w:sz w:val="21"/>
          <w:szCs w:val="21"/>
        </w:rPr>
        <w:t> </w:t>
      </w:r>
    </w:p>
    <w:p>
      <w:pPr>
        <w:pStyle w:val="10"/>
        <w:widowControl/>
        <w:rPr>
          <w:color w:val="auto"/>
        </w:rPr>
      </w:pPr>
      <w:r>
        <w:rPr>
          <w:rFonts w:hint="eastAsia" w:ascii="宋体" w:hAnsi="宋体" w:eastAsia="宋体" w:cs="宋体"/>
          <w:color w:val="auto"/>
          <w:sz w:val="21"/>
          <w:szCs w:val="21"/>
        </w:rPr>
        <w:t>投标人：</w:t>
      </w:r>
      <w:r>
        <w:rPr>
          <w:rFonts w:hint="eastAsia" w:ascii="宋体" w:hAnsi="宋体" w:eastAsia="宋体" w:cs="宋体"/>
          <w:color w:val="auto"/>
          <w:sz w:val="21"/>
          <w:szCs w:val="21"/>
          <w:u w:val="single"/>
        </w:rPr>
        <w:t>（全称并加盖单位公章）</w:t>
      </w:r>
    </w:p>
    <w:p>
      <w:pPr>
        <w:pStyle w:val="10"/>
        <w:widowControl/>
        <w:rPr>
          <w:color w:val="auto"/>
        </w:rPr>
      </w:pPr>
      <w:r>
        <w:rPr>
          <w:rFonts w:hint="eastAsia" w:ascii="宋体" w:hAnsi="宋体" w:eastAsia="宋体" w:cs="宋体"/>
          <w:color w:val="auto"/>
          <w:sz w:val="21"/>
          <w:szCs w:val="21"/>
        </w:rPr>
        <w:t>投标人代表签字：</w:t>
      </w:r>
      <w:r>
        <w:rPr>
          <w:rFonts w:hint="eastAsia" w:ascii="宋体" w:hAnsi="宋体" w:eastAsia="宋体" w:cs="宋体"/>
          <w:color w:val="auto"/>
          <w:sz w:val="21"/>
          <w:szCs w:val="21"/>
          <w:u w:val="single"/>
        </w:rPr>
        <w:t>                   </w:t>
      </w:r>
    </w:p>
    <w:p>
      <w:pPr>
        <w:pStyle w:val="10"/>
        <w:widowControl/>
        <w:rPr>
          <w:color w:val="auto"/>
        </w:rPr>
      </w:pPr>
      <w:r>
        <w:rPr>
          <w:rFonts w:hint="eastAsia" w:ascii="宋体" w:hAnsi="宋体" w:eastAsia="宋体" w:cs="宋体"/>
          <w:color w:val="auto"/>
          <w:sz w:val="21"/>
          <w:szCs w:val="21"/>
        </w:rPr>
        <w:t>日期：</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年</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月</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日</w:t>
      </w:r>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 </w:t>
      </w:r>
    </w:p>
    <w:p>
      <w:pPr>
        <w:pStyle w:val="10"/>
        <w:widowControl/>
        <w:jc w:val="center"/>
        <w:rPr>
          <w:rFonts w:ascii="Calibri" w:hAnsi="Calibri" w:cs="Calibri"/>
          <w:color w:val="auto"/>
          <w:sz w:val="21"/>
          <w:szCs w:val="21"/>
        </w:rPr>
      </w:pPr>
      <w:r>
        <w:rPr>
          <w:rFonts w:ascii="Calibri" w:hAnsi="Calibri" w:cs="Calibri"/>
          <w:color w:val="auto"/>
          <w:sz w:val="21"/>
          <w:szCs w:val="21"/>
        </w:rPr>
        <w:br w:type="textWrapping"/>
      </w:r>
    </w:p>
    <w:p>
      <w:pPr>
        <w:rPr>
          <w:rFonts w:ascii="Calibri" w:hAnsi="Calibri" w:cs="Calibri"/>
          <w:color w:val="auto"/>
          <w:szCs w:val="21"/>
        </w:rPr>
      </w:pPr>
      <w:r>
        <w:rPr>
          <w:rFonts w:ascii="Calibri" w:hAnsi="Calibri" w:cs="Calibri"/>
          <w:color w:val="auto"/>
          <w:szCs w:val="21"/>
        </w:rPr>
        <w:br w:type="page"/>
      </w:r>
    </w:p>
    <w:p>
      <w:pPr>
        <w:pStyle w:val="10"/>
        <w:widowControl/>
        <w:jc w:val="center"/>
        <w:outlineLvl w:val="0"/>
        <w:rPr>
          <w:color w:val="auto"/>
        </w:rPr>
      </w:pPr>
      <w:bookmarkStart w:id="22" w:name="_Toc11313"/>
      <w:r>
        <w:rPr>
          <w:rStyle w:val="12"/>
          <w:rFonts w:hint="eastAsia" w:ascii="宋体" w:hAnsi="宋体" w:eastAsia="宋体" w:cs="宋体"/>
          <w:color w:val="auto"/>
          <w:sz w:val="21"/>
          <w:szCs w:val="21"/>
        </w:rPr>
        <w:t>二-5依法缴纳社会保障资金证明材料</w:t>
      </w:r>
      <w:bookmarkEnd w:id="22"/>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致：</w:t>
      </w:r>
      <w:r>
        <w:rPr>
          <w:rFonts w:hint="eastAsia" w:ascii="宋体" w:hAnsi="宋体" w:eastAsia="宋体" w:cs="宋体"/>
          <w:color w:val="auto"/>
          <w:sz w:val="21"/>
          <w:szCs w:val="21"/>
          <w:u w:val="single"/>
        </w:rPr>
        <w:t>                     </w:t>
      </w:r>
    </w:p>
    <w:p>
      <w:pPr>
        <w:pStyle w:val="10"/>
        <w:widowControl/>
        <w:ind w:firstLine="420"/>
        <w:outlineLvl w:val="0"/>
        <w:rPr>
          <w:color w:val="auto"/>
        </w:rPr>
      </w:pPr>
      <w:bookmarkStart w:id="23" w:name="_Toc7937"/>
      <w:r>
        <w:rPr>
          <w:rFonts w:hint="eastAsia" w:ascii="宋体" w:hAnsi="宋体" w:eastAsia="宋体" w:cs="宋体"/>
          <w:color w:val="auto"/>
          <w:sz w:val="21"/>
          <w:szCs w:val="21"/>
        </w:rPr>
        <w:t>1、依法缴纳社会保障资金的投标人</w:t>
      </w:r>
      <w:bookmarkEnd w:id="23"/>
    </w:p>
    <w:p>
      <w:pPr>
        <w:pStyle w:val="10"/>
        <w:widowControl/>
        <w:ind w:firstLine="420"/>
        <w:rPr>
          <w:color w:val="auto"/>
        </w:rPr>
      </w:pPr>
      <w:r>
        <w:rPr>
          <w:rFonts w:hint="eastAsia" w:ascii="宋体" w:hAnsi="宋体" w:eastAsia="宋体" w:cs="宋体"/>
          <w:color w:val="auto"/>
          <w:sz w:val="21"/>
          <w:szCs w:val="21"/>
        </w:rPr>
        <w:t>（ ）法人（包括企业、事业单位和社会团体）的</w:t>
      </w:r>
    </w:p>
    <w:p>
      <w:pPr>
        <w:pStyle w:val="10"/>
        <w:widowControl/>
        <w:ind w:firstLine="420"/>
        <w:rPr>
          <w:color w:val="auto"/>
        </w:rPr>
      </w:pPr>
      <w:r>
        <w:rPr>
          <w:rFonts w:hint="eastAsia" w:ascii="宋体" w:hAnsi="宋体" w:eastAsia="宋体" w:cs="宋体"/>
          <w:color w:val="auto"/>
          <w:sz w:val="21"/>
          <w:szCs w:val="21"/>
        </w:rPr>
        <w:t>现附上自</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年</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月</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日至</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年</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月</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日我方缴纳的社会保险凭据（限：税务机关/社会保障资金管理机关的专用收据或社会保险缴纳清单，或社会保险的银行缴款收讫凭证）复印件，上述证明材料真实有效，否则我方负全部责任。</w:t>
      </w:r>
    </w:p>
    <w:p>
      <w:pPr>
        <w:pStyle w:val="10"/>
        <w:widowControl/>
        <w:ind w:firstLine="420"/>
        <w:rPr>
          <w:color w:val="auto"/>
        </w:rPr>
      </w:pPr>
      <w:r>
        <w:rPr>
          <w:rFonts w:hint="eastAsia" w:ascii="宋体" w:hAnsi="宋体" w:eastAsia="宋体" w:cs="宋体"/>
          <w:color w:val="auto"/>
          <w:sz w:val="21"/>
          <w:szCs w:val="21"/>
        </w:rPr>
        <w:t>（ ）非法人（包括其他组织、自然人）的</w:t>
      </w:r>
    </w:p>
    <w:p>
      <w:pPr>
        <w:pStyle w:val="10"/>
        <w:widowControl/>
        <w:ind w:firstLine="420"/>
        <w:rPr>
          <w:color w:val="auto"/>
        </w:rPr>
      </w:pPr>
      <w:r>
        <w:rPr>
          <w:rFonts w:hint="eastAsia" w:ascii="宋体" w:hAnsi="宋体" w:eastAsia="宋体" w:cs="宋体"/>
          <w:color w:val="auto"/>
          <w:sz w:val="21"/>
          <w:szCs w:val="21"/>
        </w:rPr>
        <w:t>自</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年</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月</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日至</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年</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月</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日我方缴纳的社会保险凭据（限：税务机关/社会保障资金管理机关的专用收据或社会保险缴纳清单，或社会保险的银行缴款收讫凭证）复印件，上述证明材料真实有效，否则我方负全部责任。</w:t>
      </w:r>
    </w:p>
    <w:p>
      <w:pPr>
        <w:pStyle w:val="10"/>
        <w:widowControl/>
        <w:ind w:firstLine="420"/>
        <w:outlineLvl w:val="0"/>
        <w:rPr>
          <w:color w:val="auto"/>
        </w:rPr>
      </w:pPr>
      <w:bookmarkStart w:id="24" w:name="_Toc20663"/>
      <w:r>
        <w:rPr>
          <w:rFonts w:hint="eastAsia" w:ascii="宋体" w:hAnsi="宋体" w:eastAsia="宋体" w:cs="宋体"/>
          <w:color w:val="auto"/>
          <w:sz w:val="21"/>
          <w:szCs w:val="21"/>
        </w:rPr>
        <w:t>2、依法不需要缴纳社会保障资金的投标人</w:t>
      </w:r>
      <w:bookmarkEnd w:id="24"/>
    </w:p>
    <w:p>
      <w:pPr>
        <w:pStyle w:val="10"/>
        <w:widowControl/>
        <w:ind w:firstLine="420"/>
        <w:rPr>
          <w:color w:val="auto"/>
        </w:rPr>
      </w:pPr>
      <w:r>
        <w:rPr>
          <w:rFonts w:hint="eastAsia" w:ascii="宋体" w:hAnsi="宋体" w:eastAsia="宋体" w:cs="宋体"/>
          <w:color w:val="auto"/>
          <w:sz w:val="21"/>
          <w:szCs w:val="21"/>
        </w:rPr>
        <w:t>（ ）现附上我方依法不需要缴纳社会保障资金证明材料复印件，上述证明材料真实有效，否则我方负全部责任。</w:t>
      </w:r>
    </w:p>
    <w:p>
      <w:pPr>
        <w:pStyle w:val="10"/>
        <w:widowControl/>
        <w:rPr>
          <w:color w:val="auto"/>
        </w:rPr>
      </w:pPr>
      <w:r>
        <w:rPr>
          <w:rFonts w:ascii="Calibri" w:hAnsi="Calibri" w:cs="Calibri"/>
          <w:color w:val="auto"/>
          <w:sz w:val="21"/>
          <w:szCs w:val="21"/>
        </w:rPr>
        <w:t> </w:t>
      </w:r>
    </w:p>
    <w:p>
      <w:pPr>
        <w:pStyle w:val="10"/>
        <w:widowControl/>
        <w:rPr>
          <w:color w:val="auto"/>
        </w:rPr>
      </w:pPr>
      <w:r>
        <w:rPr>
          <w:rFonts w:hint="eastAsia" w:ascii="宋体" w:hAnsi="宋体" w:eastAsia="宋体" w:cs="宋体"/>
          <w:color w:val="auto"/>
          <w:sz w:val="21"/>
          <w:szCs w:val="21"/>
        </w:rPr>
        <w:t>★注意：</w:t>
      </w:r>
    </w:p>
    <w:p>
      <w:pPr>
        <w:pStyle w:val="10"/>
        <w:widowControl/>
        <w:rPr>
          <w:color w:val="auto"/>
        </w:rPr>
      </w:pPr>
      <w:r>
        <w:rPr>
          <w:rFonts w:hint="eastAsia" w:ascii="宋体" w:hAnsi="宋体" w:eastAsia="宋体" w:cs="宋体"/>
          <w:color w:val="auto"/>
          <w:sz w:val="21"/>
          <w:szCs w:val="21"/>
        </w:rPr>
        <w:t>1、请投标人按照实际情况编制填写，在相应的（）中打“√”，并按照本格式的要求提供相应证明材料的复印件。</w:t>
      </w:r>
    </w:p>
    <w:p>
      <w:pPr>
        <w:pStyle w:val="10"/>
        <w:widowControl/>
        <w:rPr>
          <w:color w:val="auto"/>
        </w:rPr>
      </w:pPr>
      <w:r>
        <w:rPr>
          <w:rFonts w:hint="eastAsia" w:ascii="宋体" w:hAnsi="宋体" w:eastAsia="宋体" w:cs="宋体"/>
          <w:color w:val="auto"/>
          <w:sz w:val="21"/>
          <w:szCs w:val="21"/>
        </w:rPr>
        <w:t>2、投标人提供的社会保险凭据复印件应符合下列规定：</w:t>
      </w:r>
    </w:p>
    <w:p>
      <w:pPr>
        <w:pStyle w:val="10"/>
        <w:widowControl/>
        <w:rPr>
          <w:color w:val="auto"/>
        </w:rPr>
      </w:pPr>
      <w:r>
        <w:rPr>
          <w:rFonts w:hint="eastAsia" w:ascii="宋体" w:hAnsi="宋体" w:eastAsia="宋体" w:cs="宋体"/>
          <w:color w:val="auto"/>
          <w:sz w:val="21"/>
          <w:szCs w:val="21"/>
        </w:rPr>
        <w:t>2.1投标截止时间前（不含投标截止时间的当月）已依法缴纳社会保障资金的投标人，提供投标截止时间前六个月（不含投标截止时间的当月）中任一月份的社会保险凭据复印件。</w:t>
      </w:r>
    </w:p>
    <w:p>
      <w:pPr>
        <w:pStyle w:val="10"/>
        <w:widowControl/>
        <w:rPr>
          <w:color w:val="auto"/>
        </w:rPr>
      </w:pPr>
      <w:r>
        <w:rPr>
          <w:rFonts w:hint="eastAsia" w:ascii="宋体" w:hAnsi="宋体" w:eastAsia="宋体" w:cs="宋体"/>
          <w:color w:val="auto"/>
          <w:sz w:val="21"/>
          <w:szCs w:val="21"/>
        </w:rPr>
        <w:t>2.2投标截止时间的当月成立且已依法缴纳社会保障资金的投标人，提供投标截止时间当月的社会保险凭据复印件。</w:t>
      </w:r>
    </w:p>
    <w:p>
      <w:pPr>
        <w:pStyle w:val="10"/>
        <w:widowControl/>
        <w:rPr>
          <w:color w:val="auto"/>
        </w:rPr>
      </w:pPr>
      <w:r>
        <w:rPr>
          <w:rFonts w:hint="eastAsia" w:ascii="宋体" w:hAnsi="宋体" w:eastAsia="宋体" w:cs="宋体"/>
          <w:color w:val="auto"/>
          <w:sz w:val="21"/>
          <w:szCs w:val="21"/>
        </w:rPr>
        <w:t>2.3投标截止时间的当月成立但因税务机关</w:t>
      </w:r>
      <w:r>
        <w:rPr>
          <w:rFonts w:ascii="Calibri" w:hAnsi="Calibri" w:eastAsia="宋体" w:cs="Calibri"/>
          <w:color w:val="auto"/>
          <w:sz w:val="21"/>
          <w:szCs w:val="21"/>
        </w:rPr>
        <w:t>/</w:t>
      </w:r>
      <w:r>
        <w:rPr>
          <w:rFonts w:hint="eastAsia" w:ascii="宋体" w:hAnsi="宋体" w:eastAsia="宋体" w:cs="宋体"/>
          <w:color w:val="auto"/>
          <w:sz w:val="21"/>
          <w:szCs w:val="21"/>
        </w:rPr>
        <w:t>社会保障资金管理机关原因导致其尚未依法缴纳社会保障资金的投标人，提供依法缴纳社会保障资金承诺书原件（格式自拟），该承诺书视同社会保险凭据。</w:t>
      </w:r>
    </w:p>
    <w:p>
      <w:pPr>
        <w:pStyle w:val="10"/>
        <w:widowControl/>
        <w:rPr>
          <w:color w:val="auto"/>
        </w:rPr>
      </w:pPr>
      <w:r>
        <w:rPr>
          <w:rFonts w:hint="eastAsia" w:ascii="宋体" w:hAnsi="宋体" w:eastAsia="宋体" w:cs="宋体"/>
          <w:color w:val="auto"/>
          <w:sz w:val="21"/>
          <w:szCs w:val="21"/>
        </w:rPr>
        <w:t>3、</w:t>
      </w:r>
      <w:r>
        <w:rPr>
          <w:rStyle w:val="12"/>
          <w:rFonts w:hint="eastAsia" w:ascii="宋体" w:hAnsi="宋体" w:eastAsia="宋体" w:cs="宋体"/>
          <w:color w:val="auto"/>
          <w:sz w:val="21"/>
          <w:szCs w:val="21"/>
        </w:rPr>
        <w:t>“依法缴纳社会保障资金证明材料”</w:t>
      </w:r>
      <w:r>
        <w:rPr>
          <w:rFonts w:hint="eastAsia" w:ascii="宋体" w:hAnsi="宋体" w:eastAsia="宋体" w:cs="宋体"/>
          <w:color w:val="auto"/>
          <w:sz w:val="21"/>
          <w:szCs w:val="21"/>
        </w:rPr>
        <w:t>有欠缴记录的，视为</w:t>
      </w:r>
      <w:r>
        <w:rPr>
          <w:rStyle w:val="12"/>
          <w:rFonts w:hint="eastAsia" w:ascii="宋体" w:hAnsi="宋体" w:eastAsia="宋体" w:cs="宋体"/>
          <w:color w:val="auto"/>
          <w:sz w:val="21"/>
          <w:szCs w:val="21"/>
        </w:rPr>
        <w:t>未依法缴纳社会保障资金。</w:t>
      </w:r>
    </w:p>
    <w:p>
      <w:pPr>
        <w:pStyle w:val="10"/>
        <w:widowControl/>
        <w:rPr>
          <w:color w:val="auto"/>
        </w:rPr>
      </w:pPr>
      <w:r>
        <w:rPr>
          <w:rFonts w:hint="eastAsia" w:ascii="宋体" w:hAnsi="宋体" w:eastAsia="宋体" w:cs="宋体"/>
          <w:color w:val="auto"/>
          <w:sz w:val="21"/>
          <w:szCs w:val="21"/>
        </w:rPr>
        <w:t>4、投标人提供的相应证明材料复印件均应符合：内容完整、清晰、整洁，并由投标人加盖其单位公章。</w:t>
      </w:r>
    </w:p>
    <w:p>
      <w:pPr>
        <w:pStyle w:val="10"/>
        <w:widowControl/>
        <w:rPr>
          <w:color w:val="auto"/>
        </w:rPr>
      </w:pPr>
      <w:r>
        <w:rPr>
          <w:rFonts w:ascii="Calibri" w:hAnsi="Calibri" w:cs="Calibri"/>
          <w:color w:val="auto"/>
          <w:sz w:val="21"/>
          <w:szCs w:val="21"/>
        </w:rPr>
        <w:t> </w:t>
      </w:r>
    </w:p>
    <w:p>
      <w:pPr>
        <w:pStyle w:val="10"/>
        <w:widowControl/>
        <w:rPr>
          <w:color w:val="auto"/>
        </w:rPr>
      </w:pPr>
      <w:r>
        <w:rPr>
          <w:rFonts w:ascii="Calibri" w:hAnsi="Calibri" w:cs="Calibri"/>
          <w:color w:val="auto"/>
          <w:sz w:val="21"/>
          <w:szCs w:val="21"/>
        </w:rPr>
        <w:t> </w:t>
      </w:r>
    </w:p>
    <w:p>
      <w:pPr>
        <w:pStyle w:val="10"/>
        <w:widowControl/>
        <w:rPr>
          <w:color w:val="auto"/>
        </w:rPr>
      </w:pPr>
      <w:r>
        <w:rPr>
          <w:rFonts w:hint="eastAsia" w:ascii="宋体" w:hAnsi="宋体" w:eastAsia="宋体" w:cs="宋体"/>
          <w:color w:val="auto"/>
          <w:sz w:val="21"/>
          <w:szCs w:val="21"/>
        </w:rPr>
        <w:t>投标人：</w:t>
      </w:r>
      <w:r>
        <w:rPr>
          <w:rFonts w:hint="eastAsia" w:ascii="宋体" w:hAnsi="宋体" w:eastAsia="宋体" w:cs="宋体"/>
          <w:color w:val="auto"/>
          <w:sz w:val="21"/>
          <w:szCs w:val="21"/>
          <w:u w:val="single"/>
        </w:rPr>
        <w:t>（全称并加盖单位公章）</w:t>
      </w:r>
    </w:p>
    <w:p>
      <w:pPr>
        <w:pStyle w:val="10"/>
        <w:widowControl/>
        <w:rPr>
          <w:color w:val="auto"/>
        </w:rPr>
      </w:pPr>
      <w:r>
        <w:rPr>
          <w:rFonts w:hint="eastAsia" w:ascii="宋体" w:hAnsi="宋体" w:eastAsia="宋体" w:cs="宋体"/>
          <w:color w:val="auto"/>
          <w:sz w:val="21"/>
          <w:szCs w:val="21"/>
        </w:rPr>
        <w:t>投标人代表签字：</w:t>
      </w:r>
      <w:r>
        <w:rPr>
          <w:rFonts w:hint="eastAsia" w:ascii="宋体" w:hAnsi="宋体" w:eastAsia="宋体" w:cs="宋体"/>
          <w:color w:val="auto"/>
          <w:sz w:val="21"/>
          <w:szCs w:val="21"/>
          <w:u w:val="single"/>
        </w:rPr>
        <w:t>                   </w:t>
      </w:r>
    </w:p>
    <w:p>
      <w:pPr>
        <w:pStyle w:val="10"/>
        <w:widowControl/>
        <w:rPr>
          <w:color w:val="auto"/>
        </w:rPr>
      </w:pPr>
      <w:r>
        <w:rPr>
          <w:rFonts w:hint="eastAsia" w:ascii="宋体" w:hAnsi="宋体" w:eastAsia="宋体" w:cs="宋体"/>
          <w:color w:val="auto"/>
          <w:sz w:val="21"/>
          <w:szCs w:val="21"/>
        </w:rPr>
        <w:t>日期：</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年</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月</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日</w:t>
      </w:r>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 </w:t>
      </w:r>
    </w:p>
    <w:p>
      <w:pPr>
        <w:pStyle w:val="10"/>
        <w:widowControl/>
        <w:jc w:val="center"/>
        <w:rPr>
          <w:rFonts w:ascii="Calibri" w:hAnsi="Calibri" w:cs="Calibri"/>
          <w:color w:val="auto"/>
          <w:sz w:val="21"/>
          <w:szCs w:val="21"/>
        </w:rPr>
      </w:pPr>
      <w:r>
        <w:rPr>
          <w:rFonts w:ascii="Calibri" w:hAnsi="Calibri" w:cs="Calibri"/>
          <w:color w:val="auto"/>
          <w:sz w:val="21"/>
          <w:szCs w:val="21"/>
        </w:rPr>
        <w:br w:type="textWrapping"/>
      </w:r>
    </w:p>
    <w:p>
      <w:pPr>
        <w:rPr>
          <w:rFonts w:ascii="Calibri" w:hAnsi="Calibri" w:cs="Calibri"/>
          <w:color w:val="auto"/>
          <w:szCs w:val="21"/>
        </w:rPr>
      </w:pPr>
      <w:r>
        <w:rPr>
          <w:rFonts w:ascii="Calibri" w:hAnsi="Calibri" w:cs="Calibri"/>
          <w:color w:val="auto"/>
          <w:szCs w:val="21"/>
        </w:rPr>
        <w:br w:type="page"/>
      </w:r>
    </w:p>
    <w:p>
      <w:pPr>
        <w:pStyle w:val="10"/>
        <w:widowControl/>
        <w:jc w:val="center"/>
        <w:outlineLvl w:val="0"/>
        <w:rPr>
          <w:color w:val="auto"/>
        </w:rPr>
      </w:pPr>
      <w:bookmarkStart w:id="25" w:name="_Toc24979"/>
      <w:r>
        <w:rPr>
          <w:rFonts w:hint="eastAsia" w:ascii="宋体" w:hAnsi="宋体" w:eastAsia="宋体" w:cs="宋体"/>
          <w:color w:val="auto"/>
          <w:sz w:val="21"/>
          <w:szCs w:val="21"/>
        </w:rPr>
        <w:t>二</w:t>
      </w:r>
      <w:r>
        <w:rPr>
          <w:rStyle w:val="12"/>
          <w:rFonts w:hint="eastAsia" w:ascii="宋体" w:hAnsi="宋体" w:eastAsia="宋体" w:cs="宋体"/>
          <w:color w:val="auto"/>
          <w:sz w:val="21"/>
          <w:szCs w:val="21"/>
        </w:rPr>
        <w:t>-6具备履行合同所必需设备和专业技术能力的声明函（若有）</w:t>
      </w:r>
      <w:bookmarkEnd w:id="25"/>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致：</w:t>
      </w:r>
      <w:r>
        <w:rPr>
          <w:rFonts w:hint="eastAsia" w:ascii="宋体" w:hAnsi="宋体" w:eastAsia="宋体" w:cs="宋体"/>
          <w:color w:val="auto"/>
          <w:sz w:val="21"/>
          <w:szCs w:val="21"/>
          <w:u w:val="single"/>
        </w:rPr>
        <w:t>                     </w:t>
      </w:r>
    </w:p>
    <w:p>
      <w:pPr>
        <w:pStyle w:val="10"/>
        <w:widowControl/>
        <w:ind w:firstLine="420"/>
        <w:rPr>
          <w:color w:val="auto"/>
        </w:rPr>
      </w:pPr>
      <w:r>
        <w:rPr>
          <w:rFonts w:hint="eastAsia" w:ascii="宋体" w:hAnsi="宋体" w:eastAsia="宋体" w:cs="宋体"/>
          <w:color w:val="auto"/>
          <w:sz w:val="21"/>
          <w:szCs w:val="21"/>
        </w:rPr>
        <w:t>我方具备履行合同所必需的设备和专业技术能力，否则产生不利后果由我方承担责任。</w:t>
      </w:r>
    </w:p>
    <w:p>
      <w:pPr>
        <w:pStyle w:val="10"/>
        <w:widowControl/>
        <w:ind w:firstLine="420"/>
        <w:rPr>
          <w:color w:val="auto"/>
        </w:rPr>
      </w:pPr>
      <w:r>
        <w:rPr>
          <w:rFonts w:hint="eastAsia" w:ascii="宋体" w:hAnsi="宋体" w:eastAsia="宋体" w:cs="宋体"/>
          <w:color w:val="auto"/>
          <w:sz w:val="21"/>
          <w:szCs w:val="21"/>
        </w:rPr>
        <w:t>特此声明。</w:t>
      </w:r>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★注意：</w:t>
      </w:r>
    </w:p>
    <w:p>
      <w:pPr>
        <w:pStyle w:val="10"/>
        <w:widowControl/>
        <w:rPr>
          <w:color w:val="auto"/>
        </w:rPr>
      </w:pPr>
      <w:r>
        <w:rPr>
          <w:rFonts w:hint="eastAsia" w:ascii="宋体" w:hAnsi="宋体" w:eastAsia="宋体" w:cs="宋体"/>
          <w:color w:val="auto"/>
          <w:sz w:val="21"/>
          <w:szCs w:val="21"/>
        </w:rPr>
        <w:t>1、招标文件未要求投标人提供“具备履行合同所必需的设备和专业技术能力专项证明材料”的，投标人应提供本声明函。</w:t>
      </w:r>
    </w:p>
    <w:p>
      <w:pPr>
        <w:pStyle w:val="10"/>
        <w:widowControl/>
        <w:rPr>
          <w:color w:val="auto"/>
        </w:rPr>
      </w:pPr>
      <w:r>
        <w:rPr>
          <w:rFonts w:hint="eastAsia" w:ascii="宋体" w:hAnsi="宋体" w:eastAsia="宋体" w:cs="宋体"/>
          <w:color w:val="auto"/>
          <w:sz w:val="21"/>
          <w:szCs w:val="21"/>
        </w:rPr>
        <w:t>2、招标文件要求投标人提供“具备履行合同所必需的设备和专业技术能力专项证明材料”的，投标人可不提供本声明函。</w:t>
      </w:r>
    </w:p>
    <w:p>
      <w:pPr>
        <w:pStyle w:val="10"/>
        <w:widowControl/>
        <w:rPr>
          <w:color w:val="auto"/>
        </w:rPr>
      </w:pPr>
      <w:r>
        <w:rPr>
          <w:rFonts w:hint="eastAsia" w:ascii="宋体" w:hAnsi="宋体" w:eastAsia="宋体" w:cs="宋体"/>
          <w:color w:val="auto"/>
          <w:sz w:val="21"/>
          <w:szCs w:val="21"/>
        </w:rPr>
        <w:t>3、纸质投标文件正本中的本声明函（若有）应为原件。</w:t>
      </w:r>
    </w:p>
    <w:p>
      <w:pPr>
        <w:pStyle w:val="10"/>
        <w:widowControl/>
        <w:rPr>
          <w:color w:val="auto"/>
        </w:rPr>
      </w:pPr>
      <w:r>
        <w:rPr>
          <w:rFonts w:hint="eastAsia" w:ascii="宋体" w:hAnsi="宋体" w:eastAsia="宋体" w:cs="宋体"/>
          <w:color w:val="auto"/>
          <w:sz w:val="21"/>
          <w:szCs w:val="21"/>
        </w:rPr>
        <w:t>4、请投标人根据实际情况如实声明，否则</w:t>
      </w:r>
      <w:r>
        <w:rPr>
          <w:rStyle w:val="12"/>
          <w:rFonts w:hint="eastAsia" w:ascii="宋体" w:hAnsi="宋体" w:eastAsia="宋体" w:cs="宋体"/>
          <w:color w:val="auto"/>
          <w:sz w:val="21"/>
          <w:szCs w:val="21"/>
        </w:rPr>
        <w:t>视为提供虚假材料。</w:t>
      </w:r>
    </w:p>
    <w:p>
      <w:pPr>
        <w:pStyle w:val="10"/>
        <w:widowControl/>
        <w:rPr>
          <w:color w:val="auto"/>
        </w:rPr>
      </w:pPr>
      <w:r>
        <w:rPr>
          <w:rFonts w:ascii="Calibri" w:hAnsi="Calibri" w:cs="Calibri"/>
          <w:color w:val="auto"/>
          <w:sz w:val="21"/>
          <w:szCs w:val="21"/>
        </w:rPr>
        <w:t> </w:t>
      </w:r>
    </w:p>
    <w:p>
      <w:pPr>
        <w:pStyle w:val="10"/>
        <w:widowControl/>
        <w:rPr>
          <w:color w:val="auto"/>
        </w:rPr>
      </w:pPr>
      <w:r>
        <w:rPr>
          <w:rFonts w:ascii="Calibri" w:hAnsi="Calibri" w:cs="Calibri"/>
          <w:color w:val="auto"/>
          <w:sz w:val="21"/>
          <w:szCs w:val="21"/>
        </w:rPr>
        <w:t> </w:t>
      </w:r>
    </w:p>
    <w:p>
      <w:pPr>
        <w:pStyle w:val="10"/>
        <w:widowControl/>
        <w:rPr>
          <w:color w:val="auto"/>
        </w:rPr>
      </w:pPr>
      <w:r>
        <w:rPr>
          <w:rFonts w:hint="eastAsia" w:ascii="宋体" w:hAnsi="宋体" w:eastAsia="宋体" w:cs="宋体"/>
          <w:color w:val="auto"/>
          <w:sz w:val="21"/>
          <w:szCs w:val="21"/>
        </w:rPr>
        <w:t>投标人：</w:t>
      </w:r>
      <w:r>
        <w:rPr>
          <w:rFonts w:hint="eastAsia" w:ascii="宋体" w:hAnsi="宋体" w:eastAsia="宋体" w:cs="宋体"/>
          <w:color w:val="auto"/>
          <w:sz w:val="21"/>
          <w:szCs w:val="21"/>
          <w:u w:val="single"/>
        </w:rPr>
        <w:t>（全称并加盖单位公章）</w:t>
      </w:r>
    </w:p>
    <w:p>
      <w:pPr>
        <w:pStyle w:val="10"/>
        <w:widowControl/>
        <w:rPr>
          <w:color w:val="auto"/>
        </w:rPr>
      </w:pPr>
      <w:r>
        <w:rPr>
          <w:rFonts w:hint="eastAsia" w:ascii="宋体" w:hAnsi="宋体" w:eastAsia="宋体" w:cs="宋体"/>
          <w:color w:val="auto"/>
          <w:sz w:val="21"/>
          <w:szCs w:val="21"/>
        </w:rPr>
        <w:t>投标人代表签字：</w:t>
      </w:r>
      <w:r>
        <w:rPr>
          <w:rFonts w:hint="eastAsia" w:ascii="宋体" w:hAnsi="宋体" w:eastAsia="宋体" w:cs="宋体"/>
          <w:color w:val="auto"/>
          <w:sz w:val="21"/>
          <w:szCs w:val="21"/>
          <w:u w:val="single"/>
        </w:rPr>
        <w:t>                   </w:t>
      </w:r>
    </w:p>
    <w:p>
      <w:pPr>
        <w:pStyle w:val="10"/>
        <w:widowControl/>
        <w:rPr>
          <w:color w:val="auto"/>
        </w:rPr>
      </w:pPr>
      <w:r>
        <w:rPr>
          <w:rFonts w:hint="eastAsia" w:ascii="宋体" w:hAnsi="宋体" w:eastAsia="宋体" w:cs="宋体"/>
          <w:color w:val="auto"/>
          <w:sz w:val="21"/>
          <w:szCs w:val="21"/>
        </w:rPr>
        <w:t>日期：</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年</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月</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日</w:t>
      </w:r>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 </w:t>
      </w:r>
    </w:p>
    <w:p>
      <w:pPr>
        <w:pStyle w:val="10"/>
        <w:widowControl/>
        <w:jc w:val="center"/>
        <w:rPr>
          <w:rFonts w:ascii="Calibri" w:hAnsi="Calibri" w:cs="Calibri"/>
          <w:color w:val="auto"/>
          <w:sz w:val="21"/>
          <w:szCs w:val="21"/>
        </w:rPr>
      </w:pPr>
      <w:r>
        <w:rPr>
          <w:rFonts w:ascii="Calibri" w:hAnsi="Calibri" w:cs="Calibri"/>
          <w:color w:val="auto"/>
          <w:sz w:val="21"/>
          <w:szCs w:val="21"/>
        </w:rPr>
        <w:br w:type="textWrapping"/>
      </w:r>
    </w:p>
    <w:p>
      <w:pPr>
        <w:rPr>
          <w:rFonts w:ascii="Calibri" w:hAnsi="Calibri" w:cs="Calibri"/>
          <w:color w:val="auto"/>
          <w:szCs w:val="21"/>
        </w:rPr>
      </w:pPr>
      <w:r>
        <w:rPr>
          <w:rFonts w:ascii="Calibri" w:hAnsi="Calibri" w:cs="Calibri"/>
          <w:color w:val="auto"/>
          <w:szCs w:val="21"/>
        </w:rPr>
        <w:br w:type="page"/>
      </w:r>
    </w:p>
    <w:p>
      <w:pPr>
        <w:pStyle w:val="10"/>
        <w:widowControl/>
        <w:jc w:val="center"/>
        <w:outlineLvl w:val="0"/>
        <w:rPr>
          <w:color w:val="auto"/>
        </w:rPr>
      </w:pPr>
      <w:bookmarkStart w:id="26" w:name="_Toc12216"/>
      <w:r>
        <w:rPr>
          <w:rFonts w:hint="eastAsia" w:ascii="宋体" w:hAnsi="宋体" w:eastAsia="宋体" w:cs="宋体"/>
          <w:color w:val="auto"/>
          <w:sz w:val="21"/>
          <w:szCs w:val="21"/>
        </w:rPr>
        <w:t>二</w:t>
      </w:r>
      <w:r>
        <w:rPr>
          <w:rStyle w:val="12"/>
          <w:rFonts w:hint="eastAsia" w:ascii="宋体" w:hAnsi="宋体" w:eastAsia="宋体" w:cs="宋体"/>
          <w:color w:val="auto"/>
          <w:sz w:val="21"/>
          <w:szCs w:val="21"/>
        </w:rPr>
        <w:t>-7参加采购活动前三年内在经营活动中没有重大违法记录书面声明</w:t>
      </w:r>
      <w:bookmarkEnd w:id="26"/>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致：</w:t>
      </w:r>
      <w:r>
        <w:rPr>
          <w:rFonts w:hint="eastAsia" w:ascii="宋体" w:hAnsi="宋体" w:eastAsia="宋体" w:cs="宋体"/>
          <w:color w:val="auto"/>
          <w:sz w:val="21"/>
          <w:szCs w:val="21"/>
          <w:u w:val="single"/>
        </w:rPr>
        <w:t>                     </w:t>
      </w:r>
    </w:p>
    <w:p>
      <w:pPr>
        <w:pStyle w:val="10"/>
        <w:widowControl/>
        <w:ind w:firstLine="420"/>
        <w:rPr>
          <w:color w:val="auto"/>
        </w:rPr>
      </w:pPr>
      <w:r>
        <w:rPr>
          <w:rFonts w:hint="eastAsia" w:ascii="宋体" w:hAnsi="宋体" w:eastAsia="宋体" w:cs="宋体"/>
          <w:color w:val="auto"/>
          <w:sz w:val="21"/>
          <w:szCs w:val="21"/>
        </w:rPr>
        <w:t>参加采购活动前三年内，我方在经营活动中没有重大违法记录，也无行贿犯罪记录，否则产生不利后果由我方承担责任。</w:t>
      </w:r>
    </w:p>
    <w:p>
      <w:pPr>
        <w:pStyle w:val="10"/>
        <w:widowControl/>
        <w:ind w:firstLine="420"/>
        <w:rPr>
          <w:color w:val="auto"/>
        </w:rPr>
      </w:pPr>
      <w:r>
        <w:rPr>
          <w:rFonts w:hint="eastAsia" w:ascii="宋体" w:hAnsi="宋体" w:eastAsia="宋体" w:cs="宋体"/>
          <w:color w:val="auto"/>
          <w:sz w:val="21"/>
          <w:szCs w:val="21"/>
        </w:rPr>
        <w:t>特此声明。</w:t>
      </w:r>
    </w:p>
    <w:p>
      <w:pPr>
        <w:pStyle w:val="10"/>
        <w:widowControl/>
        <w:rPr>
          <w:color w:val="auto"/>
        </w:rPr>
      </w:pPr>
      <w:r>
        <w:rPr>
          <w:rFonts w:ascii="Calibri" w:hAnsi="Calibri" w:cs="Calibri"/>
          <w:color w:val="auto"/>
          <w:sz w:val="21"/>
          <w:szCs w:val="21"/>
        </w:rPr>
        <w:t> </w:t>
      </w:r>
    </w:p>
    <w:p>
      <w:pPr>
        <w:pStyle w:val="10"/>
        <w:widowControl/>
        <w:rPr>
          <w:color w:val="auto"/>
        </w:rPr>
      </w:pPr>
      <w:r>
        <w:rPr>
          <w:rFonts w:hint="eastAsia" w:ascii="宋体" w:hAnsi="宋体" w:eastAsia="宋体" w:cs="宋体"/>
          <w:color w:val="auto"/>
          <w:sz w:val="21"/>
          <w:szCs w:val="21"/>
        </w:rPr>
        <w:t>★注意：</w:t>
      </w:r>
    </w:p>
    <w:p>
      <w:pPr>
        <w:pStyle w:val="10"/>
        <w:widowControl/>
        <w:rPr>
          <w:color w:val="auto"/>
        </w:rPr>
      </w:pPr>
      <w:r>
        <w:rPr>
          <w:rFonts w:hint="eastAsia" w:ascii="宋体" w:hAnsi="宋体" w:eastAsia="宋体" w:cs="宋体"/>
          <w:color w:val="auto"/>
          <w:sz w:val="21"/>
          <w:szCs w:val="21"/>
        </w:rPr>
        <w:t>1、“重大违法记录”指投标人因违法经营受到刑事处罚或责令停产停业、吊销许可证或执照、较大数额罚款等行政处罚。</w:t>
      </w:r>
    </w:p>
    <w:p>
      <w:pPr>
        <w:pStyle w:val="10"/>
        <w:widowControl/>
        <w:rPr>
          <w:color w:val="auto"/>
        </w:rPr>
      </w:pPr>
      <w:r>
        <w:rPr>
          <w:rFonts w:hint="eastAsia" w:ascii="宋体" w:hAnsi="宋体" w:eastAsia="宋体" w:cs="宋体"/>
          <w:color w:val="auto"/>
          <w:sz w:val="21"/>
          <w:szCs w:val="21"/>
        </w:rPr>
        <w:t>2、纸质投标文件正本中的本声明应为原件。</w:t>
      </w:r>
    </w:p>
    <w:p>
      <w:pPr>
        <w:pStyle w:val="10"/>
        <w:widowControl/>
        <w:rPr>
          <w:color w:val="auto"/>
        </w:rPr>
      </w:pPr>
      <w:r>
        <w:rPr>
          <w:rFonts w:hint="eastAsia" w:ascii="宋体" w:hAnsi="宋体" w:eastAsia="宋体" w:cs="宋体"/>
          <w:color w:val="auto"/>
          <w:sz w:val="21"/>
          <w:szCs w:val="21"/>
        </w:rPr>
        <w:t>3、请投标人根据实际情况如实声明，否则</w:t>
      </w:r>
      <w:r>
        <w:rPr>
          <w:rStyle w:val="12"/>
          <w:rFonts w:hint="eastAsia" w:ascii="宋体" w:hAnsi="宋体" w:eastAsia="宋体" w:cs="宋体"/>
          <w:color w:val="auto"/>
          <w:sz w:val="21"/>
          <w:szCs w:val="21"/>
        </w:rPr>
        <w:t>视为提供虚假材料。</w:t>
      </w:r>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投标人：</w:t>
      </w:r>
      <w:r>
        <w:rPr>
          <w:rFonts w:hint="eastAsia" w:ascii="宋体" w:hAnsi="宋体" w:eastAsia="宋体" w:cs="宋体"/>
          <w:color w:val="auto"/>
          <w:sz w:val="21"/>
          <w:szCs w:val="21"/>
          <w:u w:val="single"/>
        </w:rPr>
        <w:t>（全称并加盖单位公章）</w:t>
      </w:r>
    </w:p>
    <w:p>
      <w:pPr>
        <w:pStyle w:val="10"/>
        <w:widowControl/>
        <w:rPr>
          <w:color w:val="auto"/>
        </w:rPr>
      </w:pPr>
      <w:r>
        <w:rPr>
          <w:rFonts w:hint="eastAsia" w:ascii="宋体" w:hAnsi="宋体" w:eastAsia="宋体" w:cs="宋体"/>
          <w:color w:val="auto"/>
          <w:sz w:val="21"/>
          <w:szCs w:val="21"/>
        </w:rPr>
        <w:t>投标人代表签字：</w:t>
      </w:r>
      <w:r>
        <w:rPr>
          <w:rFonts w:hint="eastAsia" w:ascii="宋体" w:hAnsi="宋体" w:eastAsia="宋体" w:cs="宋体"/>
          <w:color w:val="auto"/>
          <w:sz w:val="21"/>
          <w:szCs w:val="21"/>
          <w:u w:val="single"/>
        </w:rPr>
        <w:t>                   </w:t>
      </w:r>
    </w:p>
    <w:p>
      <w:pPr>
        <w:pStyle w:val="10"/>
        <w:widowControl/>
        <w:rPr>
          <w:color w:val="auto"/>
        </w:rPr>
      </w:pPr>
      <w:r>
        <w:rPr>
          <w:rFonts w:hint="eastAsia" w:ascii="宋体" w:hAnsi="宋体" w:eastAsia="宋体" w:cs="宋体"/>
          <w:color w:val="auto"/>
          <w:sz w:val="21"/>
          <w:szCs w:val="21"/>
        </w:rPr>
        <w:t>日期：</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年</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月</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日</w:t>
      </w:r>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 </w:t>
      </w:r>
    </w:p>
    <w:p>
      <w:pPr>
        <w:pStyle w:val="10"/>
        <w:widowControl/>
        <w:jc w:val="center"/>
        <w:rPr>
          <w:rFonts w:ascii="Calibri" w:hAnsi="Calibri" w:cs="Calibri"/>
          <w:color w:val="auto"/>
          <w:sz w:val="21"/>
          <w:szCs w:val="21"/>
        </w:rPr>
      </w:pPr>
      <w:r>
        <w:rPr>
          <w:rFonts w:ascii="Calibri" w:hAnsi="Calibri" w:cs="Calibri"/>
          <w:color w:val="auto"/>
          <w:sz w:val="21"/>
          <w:szCs w:val="21"/>
        </w:rPr>
        <w:br w:type="textWrapping"/>
      </w:r>
    </w:p>
    <w:p>
      <w:pPr>
        <w:rPr>
          <w:rFonts w:ascii="Calibri" w:hAnsi="Calibri" w:cs="Calibri"/>
          <w:color w:val="auto"/>
          <w:szCs w:val="21"/>
        </w:rPr>
      </w:pPr>
      <w:r>
        <w:rPr>
          <w:rFonts w:ascii="Calibri" w:hAnsi="Calibri" w:cs="Calibri"/>
          <w:color w:val="auto"/>
          <w:szCs w:val="21"/>
        </w:rPr>
        <w:br w:type="page"/>
      </w:r>
    </w:p>
    <w:p>
      <w:pPr>
        <w:pStyle w:val="10"/>
        <w:widowControl/>
        <w:jc w:val="center"/>
        <w:outlineLvl w:val="0"/>
        <w:rPr>
          <w:color w:val="auto"/>
        </w:rPr>
      </w:pPr>
      <w:bookmarkStart w:id="27" w:name="_Toc11021"/>
      <w:r>
        <w:rPr>
          <w:rFonts w:hint="eastAsia" w:ascii="宋体" w:hAnsi="宋体" w:eastAsia="宋体" w:cs="宋体"/>
          <w:color w:val="auto"/>
          <w:sz w:val="21"/>
          <w:szCs w:val="21"/>
        </w:rPr>
        <w:t>二</w:t>
      </w:r>
      <w:r>
        <w:rPr>
          <w:rStyle w:val="12"/>
          <w:rFonts w:hint="eastAsia" w:ascii="宋体" w:hAnsi="宋体" w:eastAsia="宋体" w:cs="宋体"/>
          <w:color w:val="auto"/>
          <w:sz w:val="21"/>
          <w:szCs w:val="21"/>
        </w:rPr>
        <w:t>-8信用记录查询结果</w:t>
      </w:r>
      <w:bookmarkEnd w:id="27"/>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致：</w:t>
      </w:r>
      <w:r>
        <w:rPr>
          <w:rFonts w:hint="eastAsia" w:ascii="宋体" w:hAnsi="宋体" w:eastAsia="宋体" w:cs="宋体"/>
          <w:color w:val="auto"/>
          <w:sz w:val="21"/>
          <w:szCs w:val="21"/>
          <w:u w:val="single"/>
        </w:rPr>
        <w:t>                     </w:t>
      </w:r>
    </w:p>
    <w:p>
      <w:pPr>
        <w:pStyle w:val="10"/>
        <w:widowControl/>
        <w:ind w:firstLine="420"/>
        <w:rPr>
          <w:color w:val="auto"/>
        </w:rPr>
      </w:pPr>
      <w:r>
        <w:rPr>
          <w:rFonts w:hint="eastAsia" w:ascii="宋体" w:hAnsi="宋体" w:eastAsia="宋体" w:cs="宋体"/>
          <w:color w:val="auto"/>
          <w:sz w:val="21"/>
          <w:szCs w:val="21"/>
        </w:rPr>
        <w:t>现附上截至</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年</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月</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日</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时我方通过“信用中国”网站（</w:t>
      </w:r>
      <w:r>
        <w:rPr>
          <w:rFonts w:ascii="Calibri" w:hAnsi="Calibri" w:eastAsia="宋体" w:cs="Calibri"/>
          <w:color w:val="auto"/>
          <w:sz w:val="21"/>
          <w:szCs w:val="21"/>
        </w:rPr>
        <w:t>www.creditchina.gov.cn</w:t>
      </w:r>
      <w:r>
        <w:rPr>
          <w:rFonts w:hint="eastAsia" w:ascii="宋体" w:hAnsi="宋体" w:eastAsia="宋体" w:cs="宋体"/>
          <w:color w:val="auto"/>
          <w:sz w:val="21"/>
          <w:szCs w:val="21"/>
        </w:rPr>
        <w:t>）获取的我方信用信息查询结果</w:t>
      </w:r>
      <w:r>
        <w:rPr>
          <w:rFonts w:hint="eastAsia" w:ascii="宋体" w:hAnsi="宋体" w:eastAsia="宋体" w:cs="宋体"/>
          <w:color w:val="auto"/>
          <w:sz w:val="21"/>
          <w:szCs w:val="21"/>
          <w:u w:val="single"/>
        </w:rPr>
        <w:t>（填写具体份数）</w:t>
      </w:r>
      <w:r>
        <w:rPr>
          <w:rFonts w:hint="eastAsia" w:ascii="宋体" w:hAnsi="宋体" w:eastAsia="宋体" w:cs="宋体"/>
          <w:color w:val="auto"/>
          <w:sz w:val="21"/>
          <w:szCs w:val="21"/>
        </w:rPr>
        <w:t>份、通过中国政府采购网（www.ccgp.gov.cn）获取的我方信用信息查询结果</w:t>
      </w:r>
      <w:r>
        <w:rPr>
          <w:rFonts w:hint="eastAsia" w:ascii="宋体" w:hAnsi="宋体" w:eastAsia="宋体" w:cs="宋体"/>
          <w:color w:val="auto"/>
          <w:sz w:val="21"/>
          <w:szCs w:val="21"/>
          <w:u w:val="single"/>
        </w:rPr>
        <w:t>（填写具体份数）</w:t>
      </w:r>
      <w:r>
        <w:rPr>
          <w:rFonts w:hint="eastAsia" w:ascii="宋体" w:hAnsi="宋体" w:eastAsia="宋体" w:cs="宋体"/>
          <w:color w:val="auto"/>
          <w:sz w:val="21"/>
          <w:szCs w:val="21"/>
        </w:rPr>
        <w:t>份，上述信用信息查询结果真实有效，否则我方负全部责任。</w:t>
      </w:r>
    </w:p>
    <w:p>
      <w:pPr>
        <w:pStyle w:val="10"/>
        <w:widowControl/>
        <w:rPr>
          <w:color w:val="auto"/>
        </w:rPr>
      </w:pPr>
      <w:r>
        <w:rPr>
          <w:rFonts w:ascii="Calibri" w:hAnsi="Calibri" w:cs="Calibri"/>
          <w:color w:val="auto"/>
          <w:sz w:val="21"/>
          <w:szCs w:val="21"/>
        </w:rPr>
        <w:t> </w:t>
      </w:r>
    </w:p>
    <w:p>
      <w:pPr>
        <w:pStyle w:val="10"/>
        <w:widowControl/>
        <w:rPr>
          <w:color w:val="auto"/>
        </w:rPr>
      </w:pPr>
      <w:r>
        <w:rPr>
          <w:rFonts w:hint="eastAsia" w:ascii="宋体" w:hAnsi="宋体" w:eastAsia="宋体" w:cs="宋体"/>
          <w:color w:val="auto"/>
          <w:sz w:val="21"/>
          <w:szCs w:val="21"/>
        </w:rPr>
        <w:t>★注意：</w:t>
      </w:r>
    </w:p>
    <w:p>
      <w:pPr>
        <w:pStyle w:val="10"/>
        <w:widowControl/>
        <w:rPr>
          <w:color w:val="auto"/>
        </w:rPr>
      </w:pPr>
      <w:r>
        <w:rPr>
          <w:rFonts w:hint="eastAsia" w:ascii="宋体" w:hAnsi="宋体" w:eastAsia="宋体" w:cs="宋体"/>
          <w:color w:val="auto"/>
          <w:sz w:val="21"/>
          <w:szCs w:val="21"/>
        </w:rPr>
        <w:t>投标人应在招标文件要求的截止时点前分别通过“信用中国”网站（</w:t>
      </w:r>
      <w:r>
        <w:rPr>
          <w:rFonts w:ascii="Calibri" w:hAnsi="Calibri" w:eastAsia="宋体" w:cs="Calibri"/>
          <w:color w:val="auto"/>
          <w:sz w:val="21"/>
          <w:szCs w:val="21"/>
        </w:rPr>
        <w:t>www.creditchina.gov.cn</w:t>
      </w:r>
      <w:r>
        <w:rPr>
          <w:rFonts w:hint="eastAsia" w:ascii="宋体" w:hAnsi="宋体" w:eastAsia="宋体" w:cs="宋体"/>
          <w:color w:val="auto"/>
          <w:sz w:val="21"/>
          <w:szCs w:val="21"/>
        </w:rPr>
        <w:t>）、中国政府采购网（</w:t>
      </w:r>
      <w:r>
        <w:rPr>
          <w:rFonts w:ascii="Calibri" w:hAnsi="Calibri" w:eastAsia="宋体" w:cs="Calibri"/>
          <w:color w:val="auto"/>
          <w:sz w:val="21"/>
          <w:szCs w:val="21"/>
        </w:rPr>
        <w:t>www.ccgp.gov.cn</w:t>
      </w:r>
      <w:r>
        <w:rPr>
          <w:rFonts w:hint="eastAsia" w:ascii="宋体" w:hAnsi="宋体" w:eastAsia="宋体" w:cs="宋体"/>
          <w:color w:val="auto"/>
          <w:sz w:val="21"/>
          <w:szCs w:val="21"/>
        </w:rPr>
        <w:t>）查询并打印相应的信用记录，投标人提供的查询结果应为其通过上述网站获取的信用信息查询结果原始页面的打印件（或截图）。</w:t>
      </w:r>
    </w:p>
    <w:p>
      <w:pPr>
        <w:pStyle w:val="10"/>
        <w:widowControl/>
        <w:rPr>
          <w:color w:val="auto"/>
        </w:rPr>
      </w:pPr>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投标人：</w:t>
      </w:r>
      <w:r>
        <w:rPr>
          <w:rFonts w:hint="eastAsia" w:ascii="宋体" w:hAnsi="宋体" w:eastAsia="宋体" w:cs="宋体"/>
          <w:color w:val="auto"/>
          <w:sz w:val="21"/>
          <w:szCs w:val="21"/>
          <w:u w:val="single"/>
        </w:rPr>
        <w:t>（全称并加盖单位公章）</w:t>
      </w:r>
    </w:p>
    <w:p>
      <w:pPr>
        <w:pStyle w:val="10"/>
        <w:widowControl/>
        <w:rPr>
          <w:color w:val="auto"/>
        </w:rPr>
      </w:pPr>
      <w:r>
        <w:rPr>
          <w:rFonts w:hint="eastAsia" w:ascii="宋体" w:hAnsi="宋体" w:eastAsia="宋体" w:cs="宋体"/>
          <w:color w:val="auto"/>
          <w:sz w:val="21"/>
          <w:szCs w:val="21"/>
        </w:rPr>
        <w:t>投标人代表签字：</w:t>
      </w:r>
      <w:r>
        <w:rPr>
          <w:rFonts w:hint="eastAsia" w:ascii="宋体" w:hAnsi="宋体" w:eastAsia="宋体" w:cs="宋体"/>
          <w:color w:val="auto"/>
          <w:sz w:val="21"/>
          <w:szCs w:val="21"/>
          <w:u w:val="single"/>
        </w:rPr>
        <w:t>                   </w:t>
      </w:r>
    </w:p>
    <w:p>
      <w:pPr>
        <w:pStyle w:val="10"/>
        <w:widowControl/>
        <w:rPr>
          <w:color w:val="auto"/>
        </w:rPr>
      </w:pPr>
      <w:r>
        <w:rPr>
          <w:rFonts w:hint="eastAsia" w:ascii="宋体" w:hAnsi="宋体" w:eastAsia="宋体" w:cs="宋体"/>
          <w:color w:val="auto"/>
          <w:sz w:val="21"/>
          <w:szCs w:val="21"/>
        </w:rPr>
        <w:t>日期：</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年</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月</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日</w:t>
      </w:r>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 </w:t>
      </w:r>
    </w:p>
    <w:p>
      <w:pPr>
        <w:pStyle w:val="10"/>
        <w:widowControl/>
        <w:jc w:val="center"/>
        <w:rPr>
          <w:rStyle w:val="12"/>
          <w:rFonts w:ascii="Calibri" w:hAnsi="Calibri" w:cs="Calibri"/>
          <w:color w:val="auto"/>
          <w:sz w:val="21"/>
          <w:szCs w:val="21"/>
        </w:rPr>
      </w:pPr>
      <w:r>
        <w:rPr>
          <w:rStyle w:val="12"/>
          <w:rFonts w:ascii="Calibri" w:hAnsi="Calibri" w:cs="Calibri"/>
          <w:color w:val="auto"/>
          <w:sz w:val="21"/>
          <w:szCs w:val="21"/>
        </w:rPr>
        <w:br w:type="textWrapping"/>
      </w:r>
    </w:p>
    <w:p>
      <w:pPr>
        <w:rPr>
          <w:rStyle w:val="12"/>
          <w:rFonts w:ascii="Calibri" w:hAnsi="Calibri" w:cs="Calibri"/>
          <w:color w:val="auto"/>
          <w:szCs w:val="21"/>
        </w:rPr>
      </w:pPr>
      <w:r>
        <w:rPr>
          <w:rStyle w:val="12"/>
          <w:rFonts w:ascii="Calibri" w:hAnsi="Calibri" w:cs="Calibri"/>
          <w:color w:val="auto"/>
          <w:szCs w:val="21"/>
        </w:rPr>
        <w:br w:type="page"/>
      </w:r>
    </w:p>
    <w:p>
      <w:pPr>
        <w:pStyle w:val="10"/>
        <w:widowControl/>
        <w:jc w:val="center"/>
        <w:outlineLvl w:val="0"/>
        <w:rPr>
          <w:color w:val="auto"/>
        </w:rPr>
      </w:pPr>
      <w:bookmarkStart w:id="28" w:name="_Toc4082"/>
      <w:r>
        <w:rPr>
          <w:rStyle w:val="12"/>
          <w:rFonts w:hint="eastAsia" w:ascii="宋体" w:hAnsi="宋体" w:eastAsia="宋体" w:cs="宋体"/>
          <w:color w:val="auto"/>
          <w:sz w:val="21"/>
          <w:szCs w:val="21"/>
        </w:rPr>
        <w:t>二-9检察机关行贿犯罪档案查询结果告知函</w:t>
      </w:r>
      <w:bookmarkEnd w:id="28"/>
    </w:p>
    <w:p>
      <w:pPr>
        <w:pStyle w:val="10"/>
        <w:widowControl/>
        <w:rPr>
          <w:color w:val="auto"/>
        </w:rPr>
      </w:pPr>
      <w:r>
        <w:rPr>
          <w:rFonts w:ascii="Calibri" w:hAnsi="Calibri" w:cs="Calibri"/>
          <w:color w:val="auto"/>
          <w:sz w:val="21"/>
          <w:szCs w:val="21"/>
        </w:rPr>
        <w:t> </w:t>
      </w:r>
    </w:p>
    <w:p>
      <w:pPr>
        <w:pStyle w:val="10"/>
        <w:widowControl/>
        <w:ind w:firstLine="420"/>
        <w:rPr>
          <w:color w:val="auto"/>
        </w:rPr>
      </w:pPr>
      <w:r>
        <w:rPr>
          <w:rFonts w:hint="eastAsia" w:ascii="宋体" w:hAnsi="宋体" w:eastAsia="宋体" w:cs="宋体"/>
          <w:color w:val="auto"/>
          <w:sz w:val="21"/>
          <w:szCs w:val="21"/>
        </w:rPr>
        <w:t>检察机关行贿犯罪档案查询结果告知函（以下简称：“告知函”）由投标人向住所地或业务发生地检察院申请查询，具体以检察院出具的为准。</w:t>
      </w:r>
    </w:p>
    <w:p>
      <w:pPr>
        <w:pStyle w:val="10"/>
        <w:widowControl/>
        <w:rPr>
          <w:color w:val="auto"/>
        </w:rPr>
      </w:pPr>
      <w:r>
        <w:rPr>
          <w:rFonts w:ascii="Calibri" w:hAnsi="Calibri" w:cs="Calibri"/>
          <w:color w:val="auto"/>
          <w:sz w:val="21"/>
          <w:szCs w:val="21"/>
        </w:rPr>
        <w:t> </w:t>
      </w:r>
    </w:p>
    <w:p>
      <w:pPr>
        <w:pStyle w:val="10"/>
        <w:widowControl/>
        <w:rPr>
          <w:color w:val="auto"/>
        </w:rPr>
      </w:pPr>
      <w:r>
        <w:rPr>
          <w:rFonts w:hint="eastAsia" w:ascii="宋体" w:hAnsi="宋体" w:eastAsia="宋体" w:cs="宋体"/>
          <w:color w:val="auto"/>
          <w:sz w:val="21"/>
          <w:szCs w:val="21"/>
        </w:rPr>
        <w:t>★注意：</w:t>
      </w:r>
    </w:p>
    <w:p>
      <w:pPr>
        <w:pStyle w:val="10"/>
        <w:widowControl/>
        <w:rPr>
          <w:color w:val="auto"/>
        </w:rPr>
      </w:pPr>
      <w:r>
        <w:rPr>
          <w:rFonts w:hint="eastAsia" w:ascii="宋体" w:hAnsi="宋体" w:eastAsia="宋体" w:cs="宋体"/>
          <w:color w:val="auto"/>
          <w:sz w:val="21"/>
          <w:szCs w:val="21"/>
        </w:rPr>
        <w:t>1、未提供行贿犯罪档案查询结果或查询结果表明投标人有行贿犯罪记录的，</w:t>
      </w:r>
      <w:r>
        <w:rPr>
          <w:rStyle w:val="12"/>
          <w:rFonts w:hint="eastAsia" w:ascii="宋体" w:hAnsi="宋体" w:eastAsia="宋体" w:cs="宋体"/>
          <w:color w:val="auto"/>
          <w:sz w:val="21"/>
          <w:szCs w:val="21"/>
        </w:rPr>
        <w:t>投标无效。</w:t>
      </w:r>
    </w:p>
    <w:p>
      <w:pPr>
        <w:pStyle w:val="10"/>
        <w:widowControl/>
        <w:rPr>
          <w:color w:val="auto"/>
        </w:rPr>
      </w:pPr>
      <w:r>
        <w:rPr>
          <w:rFonts w:hint="eastAsia" w:ascii="宋体" w:hAnsi="宋体" w:eastAsia="宋体" w:cs="宋体"/>
          <w:color w:val="auto"/>
          <w:sz w:val="21"/>
          <w:szCs w:val="21"/>
        </w:rPr>
        <w:t>2、若从检察机关指定网站下载打印或截图告知函，则告知函应为从前述指定网站获取的查询结果原始页面的打印件（或截图），否则</w:t>
      </w:r>
      <w:r>
        <w:rPr>
          <w:rStyle w:val="12"/>
          <w:rFonts w:hint="eastAsia" w:ascii="宋体" w:hAnsi="宋体" w:eastAsia="宋体" w:cs="宋体"/>
          <w:color w:val="auto"/>
          <w:sz w:val="21"/>
          <w:szCs w:val="21"/>
        </w:rPr>
        <w:t>投标无效。</w:t>
      </w:r>
    </w:p>
    <w:p>
      <w:pPr>
        <w:pStyle w:val="10"/>
        <w:widowControl/>
        <w:rPr>
          <w:color w:val="auto"/>
        </w:rPr>
      </w:pPr>
      <w:r>
        <w:rPr>
          <w:rFonts w:hint="eastAsia" w:ascii="宋体" w:hAnsi="宋体" w:eastAsia="宋体" w:cs="宋体"/>
          <w:color w:val="auto"/>
          <w:sz w:val="21"/>
          <w:szCs w:val="21"/>
        </w:rPr>
        <w:t>3、告知函应在有效期内且内容完整、清晰、整洁，否则</w:t>
      </w:r>
      <w:r>
        <w:rPr>
          <w:rStyle w:val="12"/>
          <w:rFonts w:hint="eastAsia" w:ascii="宋体" w:hAnsi="宋体" w:eastAsia="宋体" w:cs="宋体"/>
          <w:color w:val="auto"/>
          <w:sz w:val="21"/>
          <w:szCs w:val="21"/>
        </w:rPr>
        <w:t>投标无效。</w:t>
      </w:r>
    </w:p>
    <w:p>
      <w:pPr>
        <w:pStyle w:val="10"/>
        <w:widowControl/>
        <w:rPr>
          <w:color w:val="auto"/>
        </w:rPr>
      </w:pPr>
      <w:r>
        <w:rPr>
          <w:rFonts w:hint="eastAsia" w:ascii="宋体" w:hAnsi="宋体" w:eastAsia="宋体" w:cs="宋体"/>
          <w:color w:val="auto"/>
          <w:sz w:val="21"/>
          <w:szCs w:val="21"/>
        </w:rPr>
        <w:t>4、有效期内的告知函复印件（含扫描件）及符合招标文件第七章规定的打印件（或截图），无论内容中是否注明“复印件无效”，</w:t>
      </w:r>
      <w:r>
        <w:rPr>
          <w:rStyle w:val="12"/>
          <w:rFonts w:hint="eastAsia" w:ascii="宋体" w:hAnsi="宋体" w:eastAsia="宋体" w:cs="宋体"/>
          <w:color w:val="auto"/>
          <w:sz w:val="21"/>
          <w:szCs w:val="21"/>
        </w:rPr>
        <w:t>均视同有效。</w:t>
      </w:r>
    </w:p>
    <w:p>
      <w:pPr>
        <w:pStyle w:val="10"/>
        <w:widowControl/>
        <w:rPr>
          <w:color w:val="auto"/>
        </w:rPr>
      </w:pPr>
      <w:r>
        <w:rPr>
          <w:rFonts w:hint="eastAsia" w:ascii="宋体" w:hAnsi="宋体" w:eastAsia="宋体" w:cs="宋体"/>
          <w:color w:val="auto"/>
          <w:sz w:val="21"/>
          <w:szCs w:val="21"/>
        </w:rPr>
        <w:t>5、无法获取有效期内检察机关行贿犯罪档案查询结果告知函的，应在《参加采购活动前三年内在经营活动中没有重大违法记录书面声明》中对近三年无行贿犯罪记录进行声明。</w:t>
      </w:r>
    </w:p>
    <w:p>
      <w:pPr>
        <w:pStyle w:val="10"/>
        <w:widowControl/>
        <w:jc w:val="center"/>
        <w:outlineLvl w:val="0"/>
        <w:rPr>
          <w:color w:val="auto"/>
        </w:rPr>
      </w:pPr>
      <w:bookmarkStart w:id="29" w:name="_Toc1034"/>
      <w:r>
        <w:rPr>
          <w:rFonts w:hint="eastAsia" w:ascii="宋体" w:hAnsi="宋体" w:eastAsia="宋体" w:cs="宋体"/>
          <w:color w:val="auto"/>
          <w:sz w:val="21"/>
          <w:szCs w:val="21"/>
        </w:rPr>
        <w:br w:type="textWrapping"/>
      </w:r>
      <w:r>
        <w:rPr>
          <w:rStyle w:val="12"/>
          <w:rFonts w:hint="eastAsia" w:ascii="宋体" w:hAnsi="宋体" w:eastAsia="宋体" w:cs="宋体"/>
          <w:color w:val="auto"/>
          <w:sz w:val="21"/>
          <w:szCs w:val="21"/>
        </w:rPr>
        <w:t>二-10联合体协议（若有）</w:t>
      </w:r>
      <w:bookmarkEnd w:id="29"/>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致：</w:t>
      </w:r>
      <w:r>
        <w:rPr>
          <w:rFonts w:hint="eastAsia" w:ascii="宋体" w:hAnsi="宋体" w:eastAsia="宋体" w:cs="宋体"/>
          <w:color w:val="auto"/>
          <w:sz w:val="21"/>
          <w:szCs w:val="21"/>
          <w:u w:val="single"/>
        </w:rPr>
        <w:t>                     </w:t>
      </w:r>
    </w:p>
    <w:p>
      <w:pPr>
        <w:pStyle w:val="10"/>
        <w:widowControl/>
        <w:ind w:firstLine="420"/>
        <w:rPr>
          <w:color w:val="auto"/>
        </w:rPr>
      </w:pPr>
      <w:r>
        <w:rPr>
          <w:rFonts w:hint="eastAsia" w:ascii="宋体" w:hAnsi="宋体" w:eastAsia="宋体" w:cs="宋体"/>
          <w:color w:val="auto"/>
          <w:sz w:val="21"/>
          <w:szCs w:val="21"/>
        </w:rPr>
        <w:t>兹有</w:t>
      </w:r>
      <w:r>
        <w:rPr>
          <w:rFonts w:hint="eastAsia" w:ascii="宋体" w:hAnsi="宋体" w:eastAsia="宋体" w:cs="宋体"/>
          <w:color w:val="auto"/>
          <w:sz w:val="21"/>
          <w:szCs w:val="21"/>
          <w:u w:val="single"/>
        </w:rPr>
        <w:t>（填写“联合体中各方的全称”，各方的全称之间请用“、”分割）</w:t>
      </w:r>
      <w:r>
        <w:rPr>
          <w:rFonts w:hint="eastAsia" w:ascii="宋体" w:hAnsi="宋体" w:eastAsia="宋体" w:cs="宋体"/>
          <w:color w:val="auto"/>
          <w:sz w:val="21"/>
          <w:szCs w:val="21"/>
        </w:rPr>
        <w:t>自愿组成联合体，共同参加</w:t>
      </w:r>
      <w:r>
        <w:rPr>
          <w:rFonts w:hint="eastAsia" w:ascii="宋体" w:hAnsi="宋体" w:eastAsia="宋体" w:cs="宋体"/>
          <w:color w:val="auto"/>
          <w:sz w:val="21"/>
          <w:szCs w:val="21"/>
          <w:u w:val="single"/>
        </w:rPr>
        <w:t xml:space="preserve">（填写“项目名称”） </w:t>
      </w:r>
      <w:r>
        <w:rPr>
          <w:rFonts w:hint="eastAsia" w:ascii="宋体" w:hAnsi="宋体" w:eastAsia="宋体" w:cs="宋体"/>
          <w:color w:val="auto"/>
          <w:sz w:val="21"/>
          <w:szCs w:val="21"/>
        </w:rPr>
        <w:t>项目（招标编号：</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）的投标。现就联合体参加本项目投标的有关事宜达成下列协议：</w:t>
      </w:r>
    </w:p>
    <w:p>
      <w:pPr>
        <w:pStyle w:val="10"/>
        <w:widowControl/>
        <w:ind w:firstLine="420"/>
        <w:rPr>
          <w:color w:val="auto"/>
        </w:rPr>
      </w:pPr>
      <w:r>
        <w:rPr>
          <w:rFonts w:hint="eastAsia" w:ascii="宋体" w:hAnsi="宋体" w:eastAsia="宋体" w:cs="宋体"/>
          <w:color w:val="auto"/>
          <w:sz w:val="21"/>
          <w:szCs w:val="21"/>
        </w:rPr>
        <w:t>一、联合体各方应承担的工作和义务具体如下：</w:t>
      </w:r>
    </w:p>
    <w:p>
      <w:pPr>
        <w:pStyle w:val="10"/>
        <w:widowControl/>
        <w:ind w:firstLine="420"/>
        <w:outlineLvl w:val="0"/>
        <w:rPr>
          <w:color w:val="auto"/>
        </w:rPr>
      </w:pPr>
      <w:bookmarkStart w:id="30" w:name="_Toc2333"/>
      <w:r>
        <w:rPr>
          <w:rFonts w:hint="eastAsia" w:ascii="宋体" w:hAnsi="宋体" w:eastAsia="宋体" w:cs="宋体"/>
          <w:color w:val="auto"/>
          <w:sz w:val="21"/>
          <w:szCs w:val="21"/>
        </w:rPr>
        <w:t>1、牵头方（</w:t>
      </w:r>
      <w:r>
        <w:rPr>
          <w:rFonts w:hint="eastAsia" w:ascii="宋体" w:hAnsi="宋体" w:eastAsia="宋体" w:cs="宋体"/>
          <w:color w:val="auto"/>
          <w:sz w:val="21"/>
          <w:szCs w:val="21"/>
          <w:u w:val="single"/>
        </w:rPr>
        <w:t>全称</w:t>
      </w:r>
      <w:r>
        <w:rPr>
          <w:rFonts w:hint="eastAsia" w:ascii="宋体" w:hAnsi="宋体" w:eastAsia="宋体" w:cs="宋体"/>
          <w:color w:val="auto"/>
          <w:sz w:val="21"/>
          <w:szCs w:val="21"/>
        </w:rPr>
        <w:t>）：</w:t>
      </w:r>
      <w:r>
        <w:rPr>
          <w:rFonts w:hint="eastAsia" w:ascii="宋体" w:hAnsi="宋体" w:eastAsia="宋体" w:cs="宋体"/>
          <w:color w:val="auto"/>
          <w:sz w:val="21"/>
          <w:szCs w:val="21"/>
          <w:u w:val="single"/>
        </w:rPr>
        <w:t xml:space="preserve"> （填写“工作及义务的具体内容”） </w:t>
      </w:r>
      <w:r>
        <w:rPr>
          <w:rFonts w:hint="eastAsia" w:ascii="宋体" w:hAnsi="宋体" w:eastAsia="宋体" w:cs="宋体"/>
          <w:color w:val="auto"/>
          <w:sz w:val="21"/>
          <w:szCs w:val="21"/>
        </w:rPr>
        <w:t>；</w:t>
      </w:r>
      <w:bookmarkEnd w:id="30"/>
    </w:p>
    <w:p>
      <w:pPr>
        <w:pStyle w:val="10"/>
        <w:widowControl/>
        <w:ind w:firstLine="420"/>
        <w:outlineLvl w:val="0"/>
        <w:rPr>
          <w:color w:val="auto"/>
        </w:rPr>
      </w:pPr>
      <w:bookmarkStart w:id="31" w:name="_Toc14528"/>
      <w:r>
        <w:rPr>
          <w:rFonts w:hint="eastAsia" w:ascii="宋体" w:hAnsi="宋体" w:eastAsia="宋体" w:cs="宋体"/>
          <w:color w:val="auto"/>
          <w:sz w:val="21"/>
          <w:szCs w:val="21"/>
        </w:rPr>
        <w:t>2、成员方：</w:t>
      </w:r>
      <w:bookmarkEnd w:id="31"/>
    </w:p>
    <w:p>
      <w:pPr>
        <w:pStyle w:val="10"/>
        <w:widowControl/>
        <w:ind w:firstLine="420"/>
        <w:rPr>
          <w:color w:val="auto"/>
        </w:rPr>
      </w:pPr>
      <w:r>
        <w:rPr>
          <w:rFonts w:hint="eastAsia" w:ascii="宋体" w:hAnsi="宋体" w:eastAsia="宋体" w:cs="宋体"/>
          <w:color w:val="auto"/>
          <w:sz w:val="21"/>
          <w:szCs w:val="21"/>
        </w:rPr>
        <w:t>2.1</w:t>
      </w:r>
      <w:r>
        <w:rPr>
          <w:rFonts w:hint="eastAsia" w:ascii="宋体" w:hAnsi="宋体" w:eastAsia="宋体" w:cs="宋体"/>
          <w:color w:val="auto"/>
          <w:sz w:val="21"/>
          <w:szCs w:val="21"/>
          <w:u w:val="single"/>
        </w:rPr>
        <w:t>（成员一的全称）</w:t>
      </w:r>
      <w:r>
        <w:rPr>
          <w:rFonts w:hint="eastAsia" w:ascii="宋体" w:hAnsi="宋体" w:eastAsia="宋体" w:cs="宋体"/>
          <w:color w:val="auto"/>
          <w:sz w:val="21"/>
          <w:szCs w:val="21"/>
        </w:rPr>
        <w:t>：</w:t>
      </w:r>
      <w:r>
        <w:rPr>
          <w:rFonts w:hint="eastAsia" w:ascii="宋体" w:hAnsi="宋体" w:eastAsia="宋体" w:cs="宋体"/>
          <w:color w:val="auto"/>
          <w:sz w:val="21"/>
          <w:szCs w:val="21"/>
          <w:u w:val="single"/>
        </w:rPr>
        <w:t xml:space="preserve"> （填写“工作及义务的具体内容”） </w:t>
      </w:r>
      <w:r>
        <w:rPr>
          <w:rFonts w:hint="eastAsia" w:ascii="宋体" w:hAnsi="宋体" w:eastAsia="宋体" w:cs="宋体"/>
          <w:color w:val="auto"/>
          <w:sz w:val="21"/>
          <w:szCs w:val="21"/>
        </w:rPr>
        <w:t>；</w:t>
      </w:r>
    </w:p>
    <w:p>
      <w:pPr>
        <w:pStyle w:val="10"/>
        <w:widowControl/>
        <w:ind w:firstLine="420"/>
        <w:rPr>
          <w:color w:val="auto"/>
        </w:rPr>
      </w:pPr>
      <w:r>
        <w:rPr>
          <w:rFonts w:ascii="Calibri" w:hAnsi="Calibri" w:cs="Calibri"/>
          <w:color w:val="auto"/>
          <w:sz w:val="21"/>
          <w:szCs w:val="21"/>
        </w:rPr>
        <w:t>……</w:t>
      </w:r>
      <w:r>
        <w:rPr>
          <w:rFonts w:hint="eastAsia" w:ascii="宋体" w:hAnsi="宋体" w:eastAsia="宋体" w:cs="宋体"/>
          <w:color w:val="auto"/>
          <w:sz w:val="21"/>
          <w:szCs w:val="21"/>
        </w:rPr>
        <w:t>。</w:t>
      </w:r>
    </w:p>
    <w:p>
      <w:pPr>
        <w:pStyle w:val="10"/>
        <w:widowControl/>
        <w:ind w:firstLine="420"/>
        <w:rPr>
          <w:color w:val="auto"/>
        </w:rPr>
      </w:pPr>
      <w:r>
        <w:rPr>
          <w:rFonts w:hint="eastAsia" w:ascii="宋体" w:hAnsi="宋体" w:eastAsia="宋体" w:cs="宋体"/>
          <w:color w:val="auto"/>
          <w:sz w:val="21"/>
          <w:szCs w:val="21"/>
        </w:rPr>
        <w:t>二、联合体各方约定：</w:t>
      </w:r>
    </w:p>
    <w:p>
      <w:pPr>
        <w:pStyle w:val="10"/>
        <w:widowControl/>
        <w:ind w:firstLine="420"/>
        <w:rPr>
          <w:color w:val="auto"/>
        </w:rPr>
      </w:pPr>
      <w:r>
        <w:rPr>
          <w:rFonts w:hint="eastAsia" w:ascii="宋体" w:hAnsi="宋体" w:eastAsia="宋体" w:cs="宋体"/>
          <w:color w:val="auto"/>
          <w:sz w:val="21"/>
          <w:szCs w:val="21"/>
        </w:rPr>
        <w:t>1、由</w:t>
      </w:r>
      <w:r>
        <w:rPr>
          <w:rFonts w:hint="eastAsia" w:ascii="宋体" w:hAnsi="宋体" w:eastAsia="宋体" w:cs="宋体"/>
          <w:color w:val="auto"/>
          <w:sz w:val="21"/>
          <w:szCs w:val="21"/>
          <w:u w:val="single"/>
        </w:rPr>
        <w:t>（填写“牵头方的全称”）</w:t>
      </w:r>
      <w:r>
        <w:rPr>
          <w:rFonts w:hint="eastAsia" w:ascii="宋体" w:hAnsi="宋体" w:eastAsia="宋体" w:cs="宋体"/>
          <w:color w:val="auto"/>
          <w:sz w:val="21"/>
          <w:szCs w:val="21"/>
        </w:rPr>
        <w:t>代表联合体办理参加本项目投标的有关事宜（包括但不限于：报名、派出投标人代表、提交投标文件及参加开标、谈判、澄清等），在此过程中，投标人代表签字的一切文件和处理结果，联合体均予以认可并对此承担责任。</w:t>
      </w:r>
    </w:p>
    <w:p>
      <w:pPr>
        <w:pStyle w:val="10"/>
        <w:widowControl/>
        <w:ind w:firstLine="420"/>
        <w:rPr>
          <w:color w:val="auto"/>
        </w:rPr>
      </w:pPr>
      <w:r>
        <w:rPr>
          <w:rFonts w:hint="eastAsia" w:ascii="宋体" w:hAnsi="宋体" w:eastAsia="宋体" w:cs="宋体"/>
          <w:color w:val="auto"/>
          <w:sz w:val="21"/>
          <w:szCs w:val="21"/>
        </w:rPr>
        <w:t>2、联合体各方约定由</w:t>
      </w:r>
      <w:r>
        <w:rPr>
          <w:rFonts w:hint="eastAsia" w:ascii="宋体" w:hAnsi="宋体" w:eastAsia="宋体" w:cs="宋体"/>
          <w:color w:val="auto"/>
          <w:sz w:val="21"/>
          <w:szCs w:val="21"/>
          <w:u w:val="single"/>
        </w:rPr>
        <w:t>（填写“牵头方的全称”）</w:t>
      </w:r>
      <w:r>
        <w:rPr>
          <w:rFonts w:hint="eastAsia" w:ascii="宋体" w:hAnsi="宋体" w:eastAsia="宋体" w:cs="宋体"/>
          <w:color w:val="auto"/>
          <w:sz w:val="21"/>
          <w:szCs w:val="21"/>
        </w:rPr>
        <w:t>代表联合体办理投标保证金事宜。</w:t>
      </w:r>
    </w:p>
    <w:p>
      <w:pPr>
        <w:pStyle w:val="10"/>
        <w:widowControl/>
        <w:rPr>
          <w:color w:val="auto"/>
        </w:rPr>
      </w:pPr>
      <w:r>
        <w:rPr>
          <w:rFonts w:hint="eastAsia" w:ascii="宋体" w:hAnsi="宋体" w:eastAsia="宋体" w:cs="宋体"/>
          <w:color w:val="auto"/>
          <w:sz w:val="21"/>
          <w:szCs w:val="21"/>
        </w:rPr>
        <w:t>  3、</w:t>
      </w:r>
      <w:r>
        <w:rPr>
          <w:rFonts w:hint="eastAsia" w:ascii="宋体" w:hAnsi="宋体" w:eastAsia="宋体" w:cs="宋体"/>
          <w:color w:val="auto"/>
          <w:sz w:val="21"/>
          <w:szCs w:val="21"/>
        </w:rPr>
        <w:t>根据福建省财政厅文件（闽财购[2008]10号）的规定，若本项目采用综合评分法，则联合体只能确定由其中一方的条件参与商务部分的评标。因此，联合体各方约定以</w:t>
      </w:r>
      <w:r>
        <w:rPr>
          <w:rFonts w:hint="eastAsia" w:ascii="宋体" w:hAnsi="宋体" w:eastAsia="宋体" w:cs="宋体"/>
          <w:color w:val="auto"/>
          <w:sz w:val="21"/>
          <w:szCs w:val="21"/>
          <w:u w:val="single"/>
        </w:rPr>
        <w:t>（应填写“其中一方的全称”，如：联合体确定以成员一的条件参与商务部分的评标，则填写“成员一的全称”…；否则填写“无”）</w:t>
      </w:r>
      <w:r>
        <w:rPr>
          <w:rFonts w:hint="eastAsia" w:ascii="宋体" w:hAnsi="宋体" w:eastAsia="宋体" w:cs="宋体"/>
          <w:color w:val="auto"/>
          <w:sz w:val="21"/>
          <w:szCs w:val="21"/>
        </w:rPr>
        <w:t>的条件参与商务部分的评标。</w:t>
      </w:r>
    </w:p>
    <w:p>
      <w:pPr>
        <w:pStyle w:val="10"/>
        <w:widowControl/>
        <w:ind w:firstLine="420"/>
        <w:rPr>
          <w:color w:val="auto"/>
        </w:rPr>
      </w:pPr>
      <w:r>
        <w:rPr>
          <w:rFonts w:hint="eastAsia" w:ascii="宋体" w:hAnsi="宋体" w:eastAsia="宋体" w:cs="宋体"/>
          <w:color w:val="auto"/>
          <w:sz w:val="21"/>
          <w:szCs w:val="21"/>
        </w:rPr>
        <w:t>三、若中标，牵头方将代表联合体与采购人就合同签订事宜进行协商；若协商一致，则联合体各方将共同与采购人签订政府采购合同，并就政府采购合同约定的事项对采购人承担连带责任。</w:t>
      </w:r>
    </w:p>
    <w:p>
      <w:pPr>
        <w:pStyle w:val="10"/>
        <w:widowControl/>
        <w:ind w:firstLine="420"/>
        <w:rPr>
          <w:color w:val="auto"/>
        </w:rPr>
      </w:pPr>
      <w:r>
        <w:rPr>
          <w:rFonts w:hint="eastAsia" w:ascii="宋体" w:hAnsi="宋体" w:eastAsia="宋体" w:cs="宋体"/>
          <w:color w:val="auto"/>
          <w:sz w:val="21"/>
          <w:szCs w:val="21"/>
        </w:rPr>
        <w:t>四、本协议自签署之日起生效，政府采购合同履行完毕后自动失效。</w:t>
      </w:r>
    </w:p>
    <w:p>
      <w:pPr>
        <w:pStyle w:val="10"/>
        <w:widowControl/>
        <w:ind w:firstLine="420"/>
        <w:rPr>
          <w:color w:val="auto"/>
        </w:rPr>
      </w:pPr>
      <w:r>
        <w:rPr>
          <w:rFonts w:hint="eastAsia" w:ascii="宋体" w:hAnsi="宋体" w:eastAsia="宋体" w:cs="宋体"/>
          <w:color w:val="auto"/>
          <w:sz w:val="21"/>
          <w:szCs w:val="21"/>
        </w:rPr>
        <w:t>五、本协议一式</w:t>
      </w:r>
      <w:r>
        <w:rPr>
          <w:rFonts w:hint="eastAsia" w:ascii="宋体" w:hAnsi="宋体" w:eastAsia="宋体" w:cs="宋体"/>
          <w:color w:val="auto"/>
          <w:sz w:val="21"/>
          <w:szCs w:val="21"/>
          <w:u w:val="single"/>
        </w:rPr>
        <w:t>（填写具体份数）</w:t>
      </w:r>
      <w:r>
        <w:rPr>
          <w:rFonts w:hint="eastAsia" w:ascii="宋体" w:hAnsi="宋体" w:eastAsia="宋体" w:cs="宋体"/>
          <w:color w:val="auto"/>
          <w:sz w:val="21"/>
          <w:szCs w:val="21"/>
        </w:rPr>
        <w:t>份，联合体各方各执一份，投标文件中提交一份。</w:t>
      </w:r>
    </w:p>
    <w:p>
      <w:pPr>
        <w:pStyle w:val="10"/>
        <w:widowControl/>
        <w:jc w:val="center"/>
        <w:outlineLvl w:val="0"/>
        <w:rPr>
          <w:color w:val="auto"/>
        </w:rPr>
      </w:pPr>
      <w:bookmarkStart w:id="32" w:name="_Toc1139"/>
      <w:r>
        <w:rPr>
          <w:rFonts w:hint="eastAsia" w:ascii="宋体" w:hAnsi="宋体" w:eastAsia="宋体" w:cs="宋体"/>
          <w:color w:val="auto"/>
          <w:sz w:val="21"/>
          <w:szCs w:val="21"/>
        </w:rPr>
        <w:t>（以下无正文）</w:t>
      </w:r>
      <w:bookmarkEnd w:id="32"/>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牵头方：</w:t>
      </w:r>
      <w:r>
        <w:rPr>
          <w:rFonts w:hint="eastAsia" w:ascii="宋体" w:hAnsi="宋体" w:eastAsia="宋体" w:cs="宋体"/>
          <w:color w:val="auto"/>
          <w:sz w:val="21"/>
          <w:szCs w:val="21"/>
          <w:u w:val="single"/>
        </w:rPr>
        <w:t>（全称并加盖单位公章）</w:t>
      </w:r>
    </w:p>
    <w:p>
      <w:pPr>
        <w:pStyle w:val="10"/>
        <w:widowControl/>
        <w:rPr>
          <w:color w:val="auto"/>
        </w:rPr>
      </w:pPr>
      <w:r>
        <w:rPr>
          <w:rFonts w:hint="eastAsia" w:ascii="宋体" w:hAnsi="宋体" w:eastAsia="宋体" w:cs="宋体"/>
          <w:color w:val="auto"/>
          <w:sz w:val="21"/>
          <w:szCs w:val="21"/>
        </w:rPr>
        <w:t>法定代表人或其委托代理人：</w:t>
      </w:r>
      <w:r>
        <w:rPr>
          <w:rFonts w:hint="eastAsia" w:ascii="宋体" w:hAnsi="宋体" w:eastAsia="宋体" w:cs="宋体"/>
          <w:color w:val="auto"/>
          <w:sz w:val="21"/>
          <w:szCs w:val="21"/>
          <w:u w:val="single"/>
        </w:rPr>
        <w:t>  （签字或盖章）  </w:t>
      </w:r>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成员一：</w:t>
      </w:r>
      <w:r>
        <w:rPr>
          <w:rFonts w:hint="eastAsia" w:ascii="宋体" w:hAnsi="宋体" w:eastAsia="宋体" w:cs="宋体"/>
          <w:color w:val="auto"/>
          <w:sz w:val="21"/>
          <w:szCs w:val="21"/>
          <w:u w:val="single"/>
        </w:rPr>
        <w:t>（全称并加盖成员一的单位公章）</w:t>
      </w:r>
    </w:p>
    <w:p>
      <w:pPr>
        <w:pStyle w:val="10"/>
        <w:widowControl/>
        <w:rPr>
          <w:color w:val="auto"/>
        </w:rPr>
      </w:pPr>
      <w:r>
        <w:rPr>
          <w:rFonts w:hint="eastAsia" w:ascii="宋体" w:hAnsi="宋体" w:eastAsia="宋体" w:cs="宋体"/>
          <w:color w:val="auto"/>
          <w:sz w:val="21"/>
          <w:szCs w:val="21"/>
        </w:rPr>
        <w:t>法定代表人或其委托代理人：</w:t>
      </w:r>
      <w:r>
        <w:rPr>
          <w:rFonts w:hint="eastAsia" w:ascii="宋体" w:hAnsi="宋体" w:eastAsia="宋体" w:cs="宋体"/>
          <w:color w:val="auto"/>
          <w:sz w:val="21"/>
          <w:szCs w:val="21"/>
          <w:u w:val="single"/>
        </w:rPr>
        <w:t>  （签字或盖章）  </w:t>
      </w:r>
    </w:p>
    <w:p>
      <w:pPr>
        <w:pStyle w:val="10"/>
        <w:widowControl/>
        <w:rPr>
          <w:color w:val="auto"/>
        </w:rPr>
      </w:pPr>
      <w:r>
        <w:rPr>
          <w:rFonts w:hint="eastAsia" w:ascii="宋体" w:hAnsi="宋体" w:eastAsia="宋体" w:cs="宋体"/>
          <w:color w:val="auto"/>
          <w:sz w:val="21"/>
          <w:szCs w:val="21"/>
        </w:rPr>
        <w:t>……</w:t>
      </w:r>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成员**：</w:t>
      </w:r>
      <w:r>
        <w:rPr>
          <w:rFonts w:hint="eastAsia" w:ascii="宋体" w:hAnsi="宋体" w:eastAsia="宋体" w:cs="宋体"/>
          <w:color w:val="auto"/>
          <w:sz w:val="21"/>
          <w:szCs w:val="21"/>
          <w:u w:val="single"/>
        </w:rPr>
        <w:t>（全称并加盖成员**的单位公章）</w:t>
      </w:r>
    </w:p>
    <w:p>
      <w:pPr>
        <w:pStyle w:val="10"/>
        <w:widowControl/>
        <w:rPr>
          <w:color w:val="auto"/>
        </w:rPr>
      </w:pPr>
      <w:r>
        <w:rPr>
          <w:rFonts w:hint="eastAsia" w:ascii="宋体" w:hAnsi="宋体" w:eastAsia="宋体" w:cs="宋体"/>
          <w:color w:val="auto"/>
          <w:sz w:val="21"/>
          <w:szCs w:val="21"/>
        </w:rPr>
        <w:t>法定代表人或其委托代理人：</w:t>
      </w:r>
      <w:r>
        <w:rPr>
          <w:rFonts w:hint="eastAsia" w:ascii="宋体" w:hAnsi="宋体" w:eastAsia="宋体" w:cs="宋体"/>
          <w:color w:val="auto"/>
          <w:sz w:val="21"/>
          <w:szCs w:val="21"/>
          <w:u w:val="single"/>
        </w:rPr>
        <w:t>  （签字或盖章）  </w:t>
      </w:r>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 </w:t>
      </w:r>
    </w:p>
    <w:p>
      <w:pPr>
        <w:pStyle w:val="10"/>
        <w:widowControl/>
        <w:jc w:val="right"/>
        <w:rPr>
          <w:color w:val="auto"/>
        </w:rPr>
      </w:pPr>
      <w:r>
        <w:rPr>
          <w:rFonts w:hint="eastAsia" w:ascii="宋体" w:hAnsi="宋体" w:eastAsia="宋体" w:cs="宋体"/>
          <w:color w:val="auto"/>
          <w:sz w:val="21"/>
          <w:szCs w:val="21"/>
        </w:rPr>
        <w:t>签署日期：</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年</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月</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日</w:t>
      </w:r>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★注意：</w:t>
      </w:r>
    </w:p>
    <w:p>
      <w:pPr>
        <w:pStyle w:val="10"/>
        <w:widowControl/>
        <w:rPr>
          <w:color w:val="auto"/>
        </w:rPr>
      </w:pPr>
      <w:r>
        <w:rPr>
          <w:rFonts w:hint="eastAsia" w:ascii="宋体" w:hAnsi="宋体" w:eastAsia="宋体" w:cs="宋体"/>
          <w:color w:val="auto"/>
          <w:sz w:val="21"/>
          <w:szCs w:val="21"/>
        </w:rPr>
        <w:t>1、招标文件接受联合体投标且投标人为联合体的，投标人应提供本协议；否则无须提供。</w:t>
      </w:r>
    </w:p>
    <w:p>
      <w:pPr>
        <w:pStyle w:val="10"/>
        <w:widowControl/>
        <w:rPr>
          <w:color w:val="auto"/>
        </w:rPr>
      </w:pPr>
      <w:r>
        <w:rPr>
          <w:rFonts w:hint="eastAsia" w:ascii="宋体" w:hAnsi="宋体" w:eastAsia="宋体" w:cs="宋体"/>
          <w:color w:val="auto"/>
          <w:sz w:val="21"/>
          <w:szCs w:val="21"/>
        </w:rPr>
        <w:t>2、本协议由委托代理人签字或盖章的，应按照本章载明的格式提供“单位负责人授权书”。</w:t>
      </w:r>
    </w:p>
    <w:p>
      <w:pPr>
        <w:pStyle w:val="10"/>
        <w:widowControl/>
        <w:rPr>
          <w:color w:val="auto"/>
        </w:rPr>
      </w:pPr>
      <w:r>
        <w:rPr>
          <w:rFonts w:hint="eastAsia" w:ascii="宋体" w:hAnsi="宋体" w:eastAsia="宋体" w:cs="宋体"/>
          <w:color w:val="auto"/>
          <w:sz w:val="21"/>
          <w:szCs w:val="21"/>
        </w:rPr>
        <w:t>3、纸质投标文件正本中的本协议（若有）应为原件。</w:t>
      </w:r>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 </w:t>
      </w:r>
    </w:p>
    <w:p>
      <w:pPr>
        <w:pStyle w:val="10"/>
        <w:widowControl/>
        <w:jc w:val="center"/>
        <w:rPr>
          <w:rFonts w:ascii="Calibri" w:hAnsi="Calibri" w:cs="Calibri"/>
          <w:color w:val="auto"/>
          <w:sz w:val="21"/>
          <w:szCs w:val="21"/>
        </w:rPr>
      </w:pPr>
      <w:r>
        <w:rPr>
          <w:rFonts w:ascii="Calibri" w:hAnsi="Calibri" w:cs="Calibri"/>
          <w:color w:val="auto"/>
          <w:sz w:val="21"/>
          <w:szCs w:val="21"/>
        </w:rPr>
        <w:br w:type="textWrapping"/>
      </w:r>
    </w:p>
    <w:p>
      <w:pPr>
        <w:rPr>
          <w:rFonts w:ascii="Calibri" w:hAnsi="Calibri" w:cs="Calibri"/>
          <w:color w:val="auto"/>
          <w:szCs w:val="21"/>
        </w:rPr>
      </w:pPr>
      <w:r>
        <w:rPr>
          <w:rFonts w:ascii="Calibri" w:hAnsi="Calibri" w:cs="Calibri"/>
          <w:color w:val="auto"/>
          <w:szCs w:val="21"/>
        </w:rPr>
        <w:br w:type="page"/>
      </w:r>
    </w:p>
    <w:p>
      <w:pPr>
        <w:pStyle w:val="10"/>
        <w:widowControl/>
        <w:jc w:val="center"/>
        <w:outlineLvl w:val="0"/>
        <w:rPr>
          <w:color w:val="auto"/>
        </w:rPr>
      </w:pPr>
      <w:bookmarkStart w:id="33" w:name="_Toc3062"/>
      <w:r>
        <w:rPr>
          <w:rStyle w:val="12"/>
          <w:rFonts w:hint="eastAsia" w:ascii="宋体" w:hAnsi="宋体" w:eastAsia="宋体" w:cs="宋体"/>
          <w:color w:val="auto"/>
          <w:sz w:val="21"/>
          <w:szCs w:val="21"/>
        </w:rPr>
        <w:t>二-11中小企业声明函</w:t>
      </w:r>
      <w:bookmarkEnd w:id="33"/>
    </w:p>
    <w:p>
      <w:pPr>
        <w:pStyle w:val="10"/>
        <w:widowControl/>
        <w:jc w:val="center"/>
        <w:outlineLvl w:val="0"/>
        <w:rPr>
          <w:color w:val="auto"/>
        </w:rPr>
      </w:pPr>
      <w:bookmarkStart w:id="34" w:name="_Toc1609"/>
      <w:r>
        <w:rPr>
          <w:rStyle w:val="12"/>
          <w:rFonts w:hint="eastAsia" w:ascii="宋体" w:hAnsi="宋体" w:eastAsia="宋体" w:cs="宋体"/>
          <w:color w:val="auto"/>
          <w:sz w:val="21"/>
          <w:szCs w:val="21"/>
        </w:rPr>
        <w:t>（专门面向中小企业或小型、微型企业适用，若有）</w:t>
      </w:r>
      <w:bookmarkEnd w:id="34"/>
    </w:p>
    <w:p>
      <w:pPr>
        <w:pStyle w:val="10"/>
        <w:widowControl/>
        <w:rPr>
          <w:color w:val="auto"/>
        </w:rPr>
      </w:pPr>
      <w:r>
        <w:rPr>
          <w:rStyle w:val="12"/>
          <w:rFonts w:hint="eastAsia" w:ascii="宋体" w:hAnsi="宋体" w:eastAsia="宋体" w:cs="宋体"/>
          <w:color w:val="auto"/>
          <w:sz w:val="21"/>
          <w:szCs w:val="21"/>
        </w:rPr>
        <w:t> </w:t>
      </w:r>
    </w:p>
    <w:p>
      <w:pPr>
        <w:pStyle w:val="10"/>
        <w:widowControl/>
        <w:ind w:firstLine="420"/>
        <w:rPr>
          <w:color w:val="auto"/>
        </w:rPr>
      </w:pPr>
      <w:r>
        <w:rPr>
          <w:rFonts w:hint="eastAsia" w:ascii="宋体" w:hAnsi="宋体" w:eastAsia="宋体" w:cs="宋体"/>
          <w:color w:val="auto"/>
          <w:sz w:val="21"/>
          <w:szCs w:val="21"/>
        </w:rPr>
        <w:t>本投标人郑重声明，根据《政府采购促进中小企业发展暂行办法》（财库[2011]181号）的规定，本投标人为</w:t>
      </w:r>
      <w:r>
        <w:rPr>
          <w:rFonts w:hint="eastAsia" w:ascii="宋体" w:hAnsi="宋体" w:eastAsia="宋体" w:cs="宋体"/>
          <w:color w:val="auto"/>
          <w:sz w:val="21"/>
          <w:szCs w:val="21"/>
          <w:u w:val="single"/>
        </w:rPr>
        <w:t>（填写“中型</w:t>
      </w:r>
      <w:r>
        <w:rPr>
          <w:rFonts w:ascii="Calibri" w:hAnsi="Calibri" w:eastAsia="宋体" w:cs="Calibri"/>
          <w:color w:val="auto"/>
          <w:sz w:val="21"/>
          <w:szCs w:val="21"/>
          <w:u w:val="single"/>
        </w:rPr>
        <w:t>/</w:t>
      </w:r>
      <w:r>
        <w:rPr>
          <w:rFonts w:hint="eastAsia" w:ascii="宋体" w:hAnsi="宋体" w:eastAsia="宋体" w:cs="宋体"/>
          <w:color w:val="auto"/>
          <w:sz w:val="21"/>
          <w:szCs w:val="21"/>
          <w:u w:val="single"/>
        </w:rPr>
        <w:t>小型</w:t>
      </w:r>
      <w:r>
        <w:rPr>
          <w:rFonts w:ascii="Calibri" w:hAnsi="Calibri" w:eastAsia="宋体" w:cs="Calibri"/>
          <w:color w:val="auto"/>
          <w:sz w:val="21"/>
          <w:szCs w:val="21"/>
          <w:u w:val="single"/>
        </w:rPr>
        <w:t>/</w:t>
      </w:r>
      <w:r>
        <w:rPr>
          <w:rFonts w:hint="eastAsia" w:ascii="宋体" w:hAnsi="宋体" w:eastAsia="宋体" w:cs="宋体"/>
          <w:color w:val="auto"/>
          <w:sz w:val="21"/>
          <w:szCs w:val="21"/>
          <w:u w:val="single"/>
        </w:rPr>
        <w:t>微型”）</w:t>
      </w:r>
      <w:r>
        <w:rPr>
          <w:rFonts w:hint="eastAsia" w:ascii="宋体" w:hAnsi="宋体" w:eastAsia="宋体" w:cs="宋体"/>
          <w:color w:val="auto"/>
          <w:sz w:val="21"/>
          <w:szCs w:val="21"/>
        </w:rPr>
        <w:t>企业。即本投标人同时满足以下条件：</w:t>
      </w:r>
    </w:p>
    <w:p>
      <w:pPr>
        <w:pStyle w:val="10"/>
        <w:widowControl/>
        <w:ind w:firstLine="420"/>
        <w:rPr>
          <w:color w:val="auto"/>
        </w:rPr>
      </w:pPr>
      <w:r>
        <w:rPr>
          <w:rFonts w:hint="eastAsia" w:ascii="宋体" w:hAnsi="宋体" w:eastAsia="宋体" w:cs="宋体"/>
          <w:color w:val="auto"/>
          <w:sz w:val="21"/>
          <w:szCs w:val="21"/>
        </w:rPr>
        <w:t>1、根据《工业和信息化部、国家统计局、国家发展和改革委员会、财政部关于印发中小企业划型标准规定的通知》（工信部联企业</w:t>
      </w:r>
      <w:r>
        <w:rPr>
          <w:rFonts w:ascii="Calibri" w:hAnsi="Calibri" w:eastAsia="宋体" w:cs="Calibri"/>
          <w:color w:val="auto"/>
          <w:sz w:val="21"/>
          <w:szCs w:val="21"/>
        </w:rPr>
        <w:t>[2011]300</w:t>
      </w:r>
      <w:r>
        <w:rPr>
          <w:rFonts w:hint="eastAsia" w:ascii="宋体" w:hAnsi="宋体" w:eastAsia="宋体" w:cs="宋体"/>
          <w:color w:val="auto"/>
          <w:sz w:val="21"/>
          <w:szCs w:val="21"/>
        </w:rPr>
        <w:t>号）规定的划分标准，本投标人为</w:t>
      </w:r>
      <w:r>
        <w:rPr>
          <w:rFonts w:hint="eastAsia" w:ascii="宋体" w:hAnsi="宋体" w:eastAsia="宋体" w:cs="宋体"/>
          <w:color w:val="auto"/>
          <w:sz w:val="21"/>
          <w:szCs w:val="21"/>
          <w:u w:val="single"/>
        </w:rPr>
        <w:t>  （填写“中型</w:t>
      </w:r>
      <w:r>
        <w:rPr>
          <w:rFonts w:ascii="Calibri" w:hAnsi="Calibri" w:eastAsia="宋体" w:cs="Calibri"/>
          <w:color w:val="auto"/>
          <w:sz w:val="21"/>
          <w:szCs w:val="21"/>
          <w:u w:val="single"/>
        </w:rPr>
        <w:t>/</w:t>
      </w:r>
      <w:r>
        <w:rPr>
          <w:rFonts w:hint="eastAsia" w:ascii="宋体" w:hAnsi="宋体" w:eastAsia="宋体" w:cs="宋体"/>
          <w:color w:val="auto"/>
          <w:sz w:val="21"/>
          <w:szCs w:val="21"/>
          <w:u w:val="single"/>
        </w:rPr>
        <w:t>小型</w:t>
      </w:r>
      <w:r>
        <w:rPr>
          <w:rFonts w:ascii="Calibri" w:hAnsi="Calibri" w:eastAsia="宋体" w:cs="Calibri"/>
          <w:color w:val="auto"/>
          <w:sz w:val="21"/>
          <w:szCs w:val="21"/>
          <w:u w:val="single"/>
        </w:rPr>
        <w:t>/</w:t>
      </w:r>
      <w:r>
        <w:rPr>
          <w:rFonts w:hint="eastAsia" w:ascii="宋体" w:hAnsi="宋体" w:eastAsia="宋体" w:cs="宋体"/>
          <w:color w:val="auto"/>
          <w:sz w:val="21"/>
          <w:szCs w:val="21"/>
          <w:u w:val="single"/>
        </w:rPr>
        <w:t>微型”）</w:t>
      </w:r>
      <w:r>
        <w:rPr>
          <w:rFonts w:hint="eastAsia" w:ascii="宋体" w:hAnsi="宋体" w:eastAsia="宋体" w:cs="宋体"/>
          <w:color w:val="auto"/>
          <w:sz w:val="21"/>
          <w:szCs w:val="21"/>
        </w:rPr>
        <w:t>企业。</w:t>
      </w:r>
    </w:p>
    <w:p>
      <w:pPr>
        <w:pStyle w:val="10"/>
        <w:widowControl/>
        <w:ind w:firstLine="420"/>
        <w:rPr>
          <w:color w:val="auto"/>
        </w:rPr>
      </w:pPr>
      <w:r>
        <w:rPr>
          <w:rFonts w:hint="eastAsia" w:ascii="宋体" w:hAnsi="宋体" w:eastAsia="宋体" w:cs="宋体"/>
          <w:color w:val="auto"/>
          <w:sz w:val="21"/>
          <w:szCs w:val="21"/>
        </w:rPr>
        <w:t>2、本投标人参加贵单位组织的</w:t>
      </w:r>
      <w:r>
        <w:rPr>
          <w:rFonts w:hint="eastAsia" w:ascii="宋体" w:hAnsi="宋体" w:eastAsia="宋体" w:cs="宋体"/>
          <w:color w:val="auto"/>
          <w:sz w:val="21"/>
          <w:szCs w:val="21"/>
          <w:u w:val="single"/>
        </w:rPr>
        <w:t xml:space="preserve"> （填写“项目名称”） </w:t>
      </w:r>
      <w:r>
        <w:rPr>
          <w:rFonts w:hint="eastAsia" w:ascii="宋体" w:hAnsi="宋体" w:eastAsia="宋体" w:cs="宋体"/>
          <w:color w:val="auto"/>
          <w:sz w:val="21"/>
          <w:szCs w:val="21"/>
        </w:rPr>
        <w:t>项目采购活动，其中：</w:t>
      </w:r>
    </w:p>
    <w:p>
      <w:pPr>
        <w:pStyle w:val="10"/>
        <w:widowControl/>
        <w:ind w:firstLine="420"/>
        <w:rPr>
          <w:color w:val="auto"/>
        </w:rPr>
      </w:pPr>
      <w:r>
        <w:rPr>
          <w:rFonts w:hint="eastAsia" w:ascii="宋体" w:hAnsi="宋体" w:eastAsia="宋体" w:cs="宋体"/>
          <w:color w:val="auto"/>
          <w:sz w:val="21"/>
          <w:szCs w:val="21"/>
        </w:rPr>
        <w:t>①货物（不包括使用大型企业注册商标的货物）：</w:t>
      </w:r>
    </w:p>
    <w:p>
      <w:pPr>
        <w:pStyle w:val="10"/>
        <w:widowControl/>
        <w:ind w:firstLine="420"/>
        <w:rPr>
          <w:color w:val="auto"/>
        </w:rPr>
      </w:pPr>
      <w:r>
        <w:rPr>
          <w:rFonts w:hint="eastAsia" w:ascii="宋体" w:hAnsi="宋体" w:eastAsia="宋体" w:cs="宋体"/>
          <w:color w:val="auto"/>
          <w:sz w:val="21"/>
          <w:szCs w:val="21"/>
        </w:rPr>
        <w:t>（ ）提供本投标人制造的</w:t>
      </w:r>
      <w:r>
        <w:rPr>
          <w:rFonts w:hint="eastAsia" w:ascii="宋体" w:hAnsi="宋体" w:eastAsia="宋体" w:cs="宋体"/>
          <w:color w:val="auto"/>
          <w:sz w:val="21"/>
          <w:szCs w:val="21"/>
          <w:u w:val="single"/>
        </w:rPr>
        <w:t>（填写“所投合同包、品目号”）</w:t>
      </w:r>
      <w:r>
        <w:rPr>
          <w:rFonts w:hint="eastAsia" w:ascii="宋体" w:hAnsi="宋体" w:eastAsia="宋体" w:cs="宋体"/>
          <w:color w:val="auto"/>
          <w:sz w:val="21"/>
          <w:szCs w:val="21"/>
        </w:rPr>
        <w:t>货物；或</w:t>
      </w:r>
    </w:p>
    <w:p>
      <w:pPr>
        <w:pStyle w:val="10"/>
        <w:widowControl/>
        <w:ind w:firstLine="420"/>
        <w:rPr>
          <w:color w:val="auto"/>
        </w:rPr>
      </w:pPr>
      <w:r>
        <w:rPr>
          <w:rFonts w:hint="eastAsia" w:ascii="宋体" w:hAnsi="宋体" w:eastAsia="宋体" w:cs="宋体"/>
          <w:color w:val="auto"/>
          <w:sz w:val="21"/>
          <w:szCs w:val="21"/>
        </w:rPr>
        <w:t>（ ）提供其他</w:t>
      </w:r>
      <w:r>
        <w:rPr>
          <w:rFonts w:hint="eastAsia" w:ascii="宋体" w:hAnsi="宋体" w:eastAsia="宋体" w:cs="宋体"/>
          <w:color w:val="auto"/>
          <w:sz w:val="21"/>
          <w:szCs w:val="21"/>
          <w:u w:val="single"/>
        </w:rPr>
        <w:t>（填写“中型</w:t>
      </w:r>
      <w:r>
        <w:rPr>
          <w:rFonts w:ascii="Calibri" w:hAnsi="Calibri" w:eastAsia="宋体" w:cs="Calibri"/>
          <w:color w:val="auto"/>
          <w:sz w:val="21"/>
          <w:szCs w:val="21"/>
          <w:u w:val="single"/>
        </w:rPr>
        <w:t>/</w:t>
      </w:r>
      <w:r>
        <w:rPr>
          <w:rFonts w:hint="eastAsia" w:ascii="宋体" w:hAnsi="宋体" w:eastAsia="宋体" w:cs="宋体"/>
          <w:color w:val="auto"/>
          <w:sz w:val="21"/>
          <w:szCs w:val="21"/>
          <w:u w:val="single"/>
        </w:rPr>
        <w:t>小型</w:t>
      </w:r>
      <w:r>
        <w:rPr>
          <w:rFonts w:ascii="Calibri" w:hAnsi="Calibri" w:eastAsia="宋体" w:cs="Calibri"/>
          <w:color w:val="auto"/>
          <w:sz w:val="21"/>
          <w:szCs w:val="21"/>
          <w:u w:val="single"/>
        </w:rPr>
        <w:t>/</w:t>
      </w:r>
      <w:r>
        <w:rPr>
          <w:rFonts w:hint="eastAsia" w:ascii="宋体" w:hAnsi="宋体" w:eastAsia="宋体" w:cs="宋体"/>
          <w:color w:val="auto"/>
          <w:sz w:val="21"/>
          <w:szCs w:val="21"/>
          <w:u w:val="single"/>
        </w:rPr>
        <w:t>微型”）</w:t>
      </w:r>
      <w:r>
        <w:rPr>
          <w:rFonts w:hint="eastAsia" w:ascii="宋体" w:hAnsi="宋体" w:eastAsia="宋体" w:cs="宋体"/>
          <w:color w:val="auto"/>
          <w:sz w:val="21"/>
          <w:szCs w:val="21"/>
        </w:rPr>
        <w:t>企业制造的</w:t>
      </w:r>
      <w:r>
        <w:rPr>
          <w:rFonts w:hint="eastAsia" w:ascii="宋体" w:hAnsi="宋体" w:eastAsia="宋体" w:cs="宋体"/>
          <w:color w:val="auto"/>
          <w:sz w:val="21"/>
          <w:szCs w:val="21"/>
          <w:u w:val="single"/>
        </w:rPr>
        <w:t>（填写“所投合同包、品目号”）</w:t>
      </w:r>
      <w:r>
        <w:rPr>
          <w:rFonts w:hint="eastAsia" w:ascii="宋体" w:hAnsi="宋体" w:eastAsia="宋体" w:cs="宋体"/>
          <w:color w:val="auto"/>
          <w:sz w:val="21"/>
          <w:szCs w:val="21"/>
        </w:rPr>
        <w:t>货物。</w:t>
      </w:r>
    </w:p>
    <w:p>
      <w:pPr>
        <w:pStyle w:val="10"/>
        <w:widowControl/>
        <w:ind w:firstLine="420"/>
        <w:rPr>
          <w:color w:val="auto"/>
        </w:rPr>
      </w:pPr>
      <w:r>
        <w:rPr>
          <w:rFonts w:hint="eastAsia" w:ascii="宋体" w:hAnsi="宋体" w:eastAsia="宋体" w:cs="宋体"/>
          <w:color w:val="auto"/>
          <w:sz w:val="21"/>
          <w:szCs w:val="21"/>
        </w:rPr>
        <w:t>②工程：</w:t>
      </w:r>
    </w:p>
    <w:p>
      <w:pPr>
        <w:pStyle w:val="10"/>
        <w:widowControl/>
        <w:ind w:firstLine="420"/>
        <w:rPr>
          <w:color w:val="auto"/>
        </w:rPr>
      </w:pPr>
      <w:r>
        <w:rPr>
          <w:rFonts w:hint="eastAsia" w:ascii="宋体" w:hAnsi="宋体" w:eastAsia="宋体" w:cs="宋体"/>
          <w:color w:val="auto"/>
          <w:sz w:val="21"/>
          <w:szCs w:val="21"/>
        </w:rPr>
        <w:t>（ ）由本投标人承担的</w:t>
      </w:r>
      <w:r>
        <w:rPr>
          <w:rFonts w:hint="eastAsia" w:ascii="宋体" w:hAnsi="宋体" w:eastAsia="宋体" w:cs="宋体"/>
          <w:color w:val="auto"/>
          <w:sz w:val="21"/>
          <w:szCs w:val="21"/>
          <w:u w:val="single"/>
        </w:rPr>
        <w:t>（填写“所投合同包、品目号”）</w:t>
      </w:r>
      <w:r>
        <w:rPr>
          <w:rFonts w:hint="eastAsia" w:ascii="宋体" w:hAnsi="宋体" w:eastAsia="宋体" w:cs="宋体"/>
          <w:color w:val="auto"/>
          <w:sz w:val="21"/>
          <w:szCs w:val="21"/>
        </w:rPr>
        <w:t>工程。</w:t>
      </w:r>
    </w:p>
    <w:p>
      <w:pPr>
        <w:pStyle w:val="10"/>
        <w:widowControl/>
        <w:ind w:firstLine="420"/>
        <w:rPr>
          <w:color w:val="auto"/>
        </w:rPr>
      </w:pPr>
      <w:r>
        <w:rPr>
          <w:rFonts w:hint="eastAsia" w:ascii="宋体" w:hAnsi="宋体" w:eastAsia="宋体" w:cs="宋体"/>
          <w:color w:val="auto"/>
          <w:sz w:val="21"/>
          <w:szCs w:val="21"/>
        </w:rPr>
        <w:t>③服务：</w:t>
      </w:r>
    </w:p>
    <w:p>
      <w:pPr>
        <w:pStyle w:val="10"/>
        <w:widowControl/>
        <w:ind w:firstLine="420"/>
        <w:rPr>
          <w:color w:val="auto"/>
        </w:rPr>
      </w:pPr>
      <w:r>
        <w:rPr>
          <w:rFonts w:hint="eastAsia" w:ascii="宋体" w:hAnsi="宋体" w:eastAsia="宋体" w:cs="宋体"/>
          <w:color w:val="auto"/>
          <w:sz w:val="21"/>
          <w:szCs w:val="21"/>
        </w:rPr>
        <w:t>（ ）由本投标人提供的</w:t>
      </w:r>
      <w:r>
        <w:rPr>
          <w:rFonts w:hint="eastAsia" w:ascii="宋体" w:hAnsi="宋体" w:eastAsia="宋体" w:cs="宋体"/>
          <w:color w:val="auto"/>
          <w:sz w:val="21"/>
          <w:szCs w:val="21"/>
          <w:u w:val="single"/>
        </w:rPr>
        <w:t>（填写“所投合同包、品目号”）</w:t>
      </w:r>
      <w:r>
        <w:rPr>
          <w:rFonts w:hint="eastAsia" w:ascii="宋体" w:hAnsi="宋体" w:eastAsia="宋体" w:cs="宋体"/>
          <w:color w:val="auto"/>
          <w:sz w:val="21"/>
          <w:szCs w:val="21"/>
        </w:rPr>
        <w:t>服务。</w:t>
      </w:r>
    </w:p>
    <w:p>
      <w:pPr>
        <w:pStyle w:val="10"/>
        <w:widowControl/>
        <w:ind w:firstLine="420"/>
        <w:rPr>
          <w:color w:val="auto"/>
        </w:rPr>
      </w:pPr>
      <w:r>
        <w:rPr>
          <w:rFonts w:hint="eastAsia" w:ascii="宋体" w:hAnsi="宋体" w:eastAsia="宋体" w:cs="宋体"/>
          <w:color w:val="auto"/>
          <w:sz w:val="21"/>
          <w:szCs w:val="21"/>
        </w:rPr>
        <w:t>本投标人对上述声明的真实性负责。如有虚假，将依法承担相应责任。</w:t>
      </w:r>
    </w:p>
    <w:p>
      <w:pPr>
        <w:pStyle w:val="10"/>
        <w:widowControl/>
        <w:ind w:firstLine="420"/>
        <w:rPr>
          <w:color w:val="auto"/>
        </w:rPr>
      </w:pPr>
      <w:r>
        <w:rPr>
          <w:rFonts w:ascii="Calibri" w:hAnsi="Calibri" w:cs="Calibri"/>
          <w:color w:val="auto"/>
          <w:sz w:val="21"/>
          <w:szCs w:val="21"/>
        </w:rPr>
        <w:t> </w:t>
      </w:r>
    </w:p>
    <w:p>
      <w:pPr>
        <w:pStyle w:val="10"/>
        <w:widowControl/>
        <w:rPr>
          <w:color w:val="auto"/>
        </w:rPr>
      </w:pPr>
      <w:r>
        <w:rPr>
          <w:rFonts w:hint="eastAsia" w:ascii="宋体" w:hAnsi="宋体" w:eastAsia="宋体" w:cs="宋体"/>
          <w:color w:val="auto"/>
          <w:sz w:val="21"/>
          <w:szCs w:val="21"/>
        </w:rPr>
        <w:t>★注意：</w:t>
      </w:r>
    </w:p>
    <w:p>
      <w:pPr>
        <w:pStyle w:val="10"/>
        <w:widowControl/>
        <w:rPr>
          <w:color w:val="auto"/>
        </w:rPr>
      </w:pPr>
      <w:r>
        <w:rPr>
          <w:rFonts w:hint="eastAsia" w:ascii="宋体" w:hAnsi="宋体" w:eastAsia="宋体" w:cs="宋体"/>
          <w:color w:val="auto"/>
          <w:sz w:val="21"/>
          <w:szCs w:val="21"/>
        </w:rPr>
        <w:t>1、请投标人按照实际情况编制填写本声明函，并在相应的（）中打“√”。</w:t>
      </w:r>
    </w:p>
    <w:p>
      <w:pPr>
        <w:pStyle w:val="10"/>
        <w:widowControl/>
        <w:rPr>
          <w:color w:val="auto"/>
        </w:rPr>
      </w:pPr>
      <w:r>
        <w:rPr>
          <w:rFonts w:hint="eastAsia" w:ascii="宋体" w:hAnsi="宋体" w:eastAsia="宋体" w:cs="宋体"/>
          <w:color w:val="auto"/>
          <w:sz w:val="21"/>
          <w:szCs w:val="21"/>
        </w:rPr>
        <w:t>2、投标人应认真对照《工业和信息化部、国家统计局、国家发展和改革委员会、财政部关于印发中小企业划型标准规定的通知》（工信部联企业</w:t>
      </w:r>
      <w:r>
        <w:rPr>
          <w:rFonts w:ascii="Calibri" w:hAnsi="Calibri" w:eastAsia="宋体" w:cs="Calibri"/>
          <w:color w:val="auto"/>
          <w:sz w:val="21"/>
          <w:szCs w:val="21"/>
        </w:rPr>
        <w:t>[2011]300</w:t>
      </w:r>
      <w:r>
        <w:rPr>
          <w:rFonts w:hint="eastAsia" w:ascii="宋体" w:hAnsi="宋体" w:eastAsia="宋体" w:cs="宋体"/>
          <w:color w:val="auto"/>
          <w:sz w:val="21"/>
          <w:szCs w:val="21"/>
        </w:rPr>
        <w:t>号）规定的划分标准，并按照国家统计局现行的关于统计上大中小微型企业划分办法的有关规定准确划分企业类型。</w:t>
      </w:r>
    </w:p>
    <w:p>
      <w:pPr>
        <w:pStyle w:val="10"/>
        <w:widowControl/>
        <w:rPr>
          <w:color w:val="auto"/>
        </w:rPr>
      </w:pPr>
      <w:r>
        <w:rPr>
          <w:rFonts w:hint="eastAsia" w:ascii="宋体" w:hAnsi="宋体" w:eastAsia="宋体" w:cs="宋体"/>
          <w:color w:val="auto"/>
          <w:sz w:val="21"/>
          <w:szCs w:val="21"/>
        </w:rPr>
        <w:t>3、投标人为监狱企业的，可不填写本声明函，根据其提供的由省级以上监狱管理局、戒毒管理局（含新疆生产建设兵团）出具的属于监狱企业的证明文件进行认定，监狱企业视同小型、微型企业。</w:t>
      </w:r>
    </w:p>
    <w:p>
      <w:pPr>
        <w:pStyle w:val="10"/>
        <w:widowControl/>
        <w:rPr>
          <w:color w:val="auto"/>
        </w:rPr>
      </w:pPr>
      <w:r>
        <w:rPr>
          <w:rFonts w:hint="eastAsia" w:ascii="宋体" w:hAnsi="宋体" w:eastAsia="宋体" w:cs="宋体"/>
          <w:color w:val="auto"/>
          <w:sz w:val="21"/>
          <w:szCs w:val="21"/>
        </w:rPr>
        <w:t>4、投标人为残疾人福利性单位的，可不填写本声明函，根据其提供的《残疾人福利性单位声明函》（格式附后）进行认定，残疾人福利性单位视同小型、微型企业。</w:t>
      </w:r>
    </w:p>
    <w:p>
      <w:pPr>
        <w:pStyle w:val="10"/>
        <w:widowControl/>
        <w:rPr>
          <w:color w:val="auto"/>
        </w:rPr>
      </w:pPr>
      <w:r>
        <w:rPr>
          <w:rFonts w:hint="eastAsia" w:ascii="宋体" w:hAnsi="宋体" w:eastAsia="宋体" w:cs="宋体"/>
          <w:color w:val="auto"/>
          <w:sz w:val="21"/>
          <w:szCs w:val="21"/>
        </w:rPr>
        <w:t>5、纸质投标文件正本中的本声明函（若有）应为原件。</w:t>
      </w:r>
    </w:p>
    <w:p>
      <w:pPr>
        <w:pStyle w:val="10"/>
        <w:widowControl/>
        <w:rPr>
          <w:color w:val="auto"/>
        </w:rPr>
      </w:pPr>
      <w:r>
        <w:rPr>
          <w:rFonts w:hint="eastAsia" w:ascii="宋体" w:hAnsi="宋体" w:eastAsia="宋体" w:cs="宋体"/>
          <w:color w:val="auto"/>
          <w:sz w:val="21"/>
          <w:szCs w:val="21"/>
        </w:rPr>
        <w:t>6、若《中小企业声明函》（包括本格式第</w:t>
      </w:r>
      <w:r>
        <w:rPr>
          <w:rFonts w:ascii="Calibri" w:hAnsi="Calibri" w:eastAsia="宋体" w:cs="Calibri"/>
          <w:color w:val="auto"/>
          <w:sz w:val="21"/>
          <w:szCs w:val="21"/>
        </w:rPr>
        <w:t>3</w:t>
      </w:r>
      <w:r>
        <w:rPr>
          <w:rFonts w:hint="eastAsia" w:ascii="宋体" w:hAnsi="宋体" w:eastAsia="宋体" w:cs="宋体"/>
          <w:color w:val="auto"/>
          <w:sz w:val="21"/>
          <w:szCs w:val="21"/>
        </w:rPr>
        <w:t>、</w:t>
      </w:r>
      <w:r>
        <w:rPr>
          <w:rFonts w:ascii="Calibri" w:hAnsi="Calibri" w:eastAsia="宋体" w:cs="Calibri"/>
          <w:color w:val="auto"/>
          <w:sz w:val="21"/>
          <w:szCs w:val="21"/>
        </w:rPr>
        <w:t>4</w:t>
      </w:r>
      <w:r>
        <w:rPr>
          <w:rFonts w:hint="eastAsia" w:ascii="宋体" w:hAnsi="宋体" w:eastAsia="宋体" w:cs="宋体"/>
          <w:color w:val="auto"/>
          <w:sz w:val="21"/>
          <w:szCs w:val="21"/>
        </w:rPr>
        <w:t>条规定的证明文件及声明函）内容不真实，</w:t>
      </w:r>
      <w:r>
        <w:rPr>
          <w:rStyle w:val="12"/>
          <w:rFonts w:hint="eastAsia" w:ascii="宋体" w:hAnsi="宋体" w:eastAsia="宋体" w:cs="宋体"/>
          <w:color w:val="auto"/>
          <w:sz w:val="21"/>
          <w:szCs w:val="21"/>
        </w:rPr>
        <w:t>视为提供虚假材料。</w:t>
      </w:r>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ascii="Calibri" w:hAnsi="Calibri" w:cs="Calibri"/>
          <w:color w:val="auto"/>
          <w:sz w:val="21"/>
          <w:szCs w:val="21"/>
        </w:rPr>
        <w:t> </w:t>
      </w:r>
    </w:p>
    <w:p>
      <w:pPr>
        <w:pStyle w:val="10"/>
        <w:widowControl/>
        <w:rPr>
          <w:color w:val="auto"/>
        </w:rPr>
      </w:pPr>
      <w:r>
        <w:rPr>
          <w:rFonts w:hint="eastAsia" w:ascii="宋体" w:hAnsi="宋体" w:eastAsia="宋体" w:cs="宋体"/>
          <w:color w:val="auto"/>
          <w:sz w:val="21"/>
          <w:szCs w:val="21"/>
        </w:rPr>
        <w:t>投标人：</w:t>
      </w:r>
      <w:r>
        <w:rPr>
          <w:rFonts w:hint="eastAsia" w:ascii="宋体" w:hAnsi="宋体" w:eastAsia="宋体" w:cs="宋体"/>
          <w:color w:val="auto"/>
          <w:sz w:val="21"/>
          <w:szCs w:val="21"/>
          <w:u w:val="single"/>
        </w:rPr>
        <w:t>（全称并加盖单位公章）</w:t>
      </w:r>
    </w:p>
    <w:p>
      <w:pPr>
        <w:pStyle w:val="10"/>
        <w:widowControl/>
        <w:rPr>
          <w:color w:val="auto"/>
        </w:rPr>
      </w:pPr>
      <w:r>
        <w:rPr>
          <w:rFonts w:hint="eastAsia" w:ascii="宋体" w:hAnsi="宋体" w:eastAsia="宋体" w:cs="宋体"/>
          <w:color w:val="auto"/>
          <w:sz w:val="21"/>
          <w:szCs w:val="21"/>
        </w:rPr>
        <w:t>投标人代表签字：</w:t>
      </w:r>
      <w:r>
        <w:rPr>
          <w:rFonts w:hint="eastAsia" w:ascii="宋体" w:hAnsi="宋体" w:eastAsia="宋体" w:cs="宋体"/>
          <w:color w:val="auto"/>
          <w:sz w:val="21"/>
          <w:szCs w:val="21"/>
          <w:u w:val="single"/>
        </w:rPr>
        <w:t>                   </w:t>
      </w:r>
    </w:p>
    <w:p>
      <w:pPr>
        <w:pStyle w:val="10"/>
        <w:widowControl/>
        <w:rPr>
          <w:color w:val="auto"/>
        </w:rPr>
      </w:pPr>
      <w:r>
        <w:rPr>
          <w:rFonts w:hint="eastAsia" w:ascii="宋体" w:hAnsi="宋体" w:eastAsia="宋体" w:cs="宋体"/>
          <w:color w:val="auto"/>
          <w:sz w:val="21"/>
          <w:szCs w:val="21"/>
        </w:rPr>
        <w:t>日期：</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年</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月</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日</w:t>
      </w:r>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 </w:t>
      </w:r>
    </w:p>
    <w:p>
      <w:pPr>
        <w:pStyle w:val="10"/>
        <w:widowControl/>
        <w:rPr>
          <w:rFonts w:ascii="Calibri" w:hAnsi="Calibri" w:cs="Calibri"/>
          <w:color w:val="auto"/>
          <w:sz w:val="21"/>
          <w:szCs w:val="21"/>
        </w:rPr>
      </w:pPr>
      <w:r>
        <w:rPr>
          <w:rFonts w:ascii="Calibri" w:hAnsi="Calibri" w:cs="Calibri"/>
          <w:color w:val="auto"/>
          <w:sz w:val="21"/>
          <w:szCs w:val="21"/>
        </w:rPr>
        <w:br w:type="textWrapping"/>
      </w:r>
    </w:p>
    <w:p>
      <w:pPr>
        <w:rPr>
          <w:rFonts w:ascii="Calibri" w:hAnsi="Calibri" w:cs="Calibri"/>
          <w:color w:val="auto"/>
          <w:szCs w:val="21"/>
        </w:rPr>
      </w:pPr>
      <w:r>
        <w:rPr>
          <w:rFonts w:ascii="Calibri" w:hAnsi="Calibri" w:cs="Calibri"/>
          <w:color w:val="auto"/>
          <w:szCs w:val="21"/>
        </w:rPr>
        <w:br w:type="page"/>
      </w:r>
    </w:p>
    <w:p>
      <w:pPr>
        <w:pStyle w:val="10"/>
        <w:widowControl/>
        <w:rPr>
          <w:color w:val="auto"/>
        </w:rPr>
      </w:pPr>
      <w:r>
        <w:rPr>
          <w:rFonts w:hint="eastAsia" w:ascii="宋体" w:hAnsi="宋体" w:eastAsia="宋体" w:cs="宋体"/>
          <w:color w:val="auto"/>
          <w:sz w:val="21"/>
          <w:szCs w:val="21"/>
        </w:rPr>
        <w:t>附：</w:t>
      </w:r>
    </w:p>
    <w:p>
      <w:pPr>
        <w:pStyle w:val="10"/>
        <w:widowControl/>
        <w:jc w:val="center"/>
        <w:outlineLvl w:val="0"/>
        <w:rPr>
          <w:color w:val="auto"/>
        </w:rPr>
      </w:pPr>
      <w:bookmarkStart w:id="35" w:name="_Toc12976"/>
      <w:r>
        <w:rPr>
          <w:rStyle w:val="12"/>
          <w:rFonts w:hint="eastAsia" w:ascii="宋体" w:hAnsi="宋体" w:eastAsia="宋体" w:cs="宋体"/>
          <w:color w:val="auto"/>
          <w:sz w:val="21"/>
          <w:szCs w:val="21"/>
        </w:rPr>
        <w:t>残疾人福利性单位声明函</w:t>
      </w:r>
      <w:bookmarkEnd w:id="35"/>
    </w:p>
    <w:p>
      <w:pPr>
        <w:pStyle w:val="10"/>
        <w:widowControl/>
        <w:jc w:val="center"/>
        <w:outlineLvl w:val="0"/>
        <w:rPr>
          <w:color w:val="auto"/>
        </w:rPr>
      </w:pPr>
      <w:bookmarkStart w:id="36" w:name="_Toc12683"/>
      <w:r>
        <w:rPr>
          <w:rStyle w:val="12"/>
          <w:rFonts w:hint="eastAsia" w:ascii="宋体" w:hAnsi="宋体" w:eastAsia="宋体" w:cs="宋体"/>
          <w:color w:val="auto"/>
          <w:sz w:val="21"/>
          <w:szCs w:val="21"/>
        </w:rPr>
        <w:t>（专门面向中小企业或小型、微型企业适用，若有）</w:t>
      </w:r>
      <w:bookmarkEnd w:id="36"/>
    </w:p>
    <w:p>
      <w:pPr>
        <w:pStyle w:val="10"/>
        <w:widowControl/>
        <w:rPr>
          <w:color w:val="auto"/>
        </w:rPr>
      </w:pPr>
      <w:r>
        <w:rPr>
          <w:rStyle w:val="12"/>
          <w:rFonts w:hint="eastAsia" w:ascii="宋体" w:hAnsi="宋体" w:eastAsia="宋体" w:cs="宋体"/>
          <w:color w:val="auto"/>
          <w:sz w:val="21"/>
          <w:szCs w:val="21"/>
        </w:rPr>
        <w:t> </w:t>
      </w:r>
    </w:p>
    <w:p>
      <w:pPr>
        <w:pStyle w:val="10"/>
        <w:widowControl/>
        <w:ind w:firstLine="420"/>
        <w:rPr>
          <w:color w:val="auto"/>
        </w:rPr>
      </w:pPr>
      <w:r>
        <w:rPr>
          <w:rFonts w:hint="eastAsia" w:ascii="宋体" w:hAnsi="宋体" w:eastAsia="宋体" w:cs="宋体"/>
          <w:color w:val="auto"/>
          <w:sz w:val="21"/>
          <w:szCs w:val="21"/>
        </w:rPr>
        <w:t>本投标人郑重声明，根据《财政部 民政部 中国残疾人联合会关于促进残疾人就业政府采购政策的通知》（财库[2017]141号）的规定，本投标人为符合条件的残疾人福利性单位，且本投标人参加贵单位的</w:t>
      </w:r>
      <w:r>
        <w:rPr>
          <w:rFonts w:hint="eastAsia" w:ascii="宋体" w:hAnsi="宋体" w:eastAsia="宋体" w:cs="宋体"/>
          <w:color w:val="auto"/>
          <w:sz w:val="21"/>
          <w:szCs w:val="21"/>
          <w:u w:val="single"/>
        </w:rPr>
        <w:t>（填写“项目名称”）</w:t>
      </w:r>
      <w:r>
        <w:rPr>
          <w:rFonts w:hint="eastAsia" w:ascii="宋体" w:hAnsi="宋体" w:eastAsia="宋体" w:cs="宋体"/>
          <w:color w:val="auto"/>
          <w:sz w:val="21"/>
          <w:szCs w:val="21"/>
        </w:rPr>
        <w:t>项目采购活动：</w:t>
      </w:r>
    </w:p>
    <w:p>
      <w:pPr>
        <w:pStyle w:val="10"/>
        <w:widowControl/>
        <w:ind w:firstLine="420"/>
        <w:rPr>
          <w:color w:val="auto"/>
        </w:rPr>
      </w:pPr>
      <w:r>
        <w:rPr>
          <w:rFonts w:hint="eastAsia" w:ascii="宋体" w:hAnsi="宋体" w:eastAsia="宋体" w:cs="宋体"/>
          <w:color w:val="auto"/>
          <w:sz w:val="21"/>
          <w:szCs w:val="21"/>
        </w:rPr>
        <w:t>（ ）提供本投标人制造的</w:t>
      </w:r>
      <w:r>
        <w:rPr>
          <w:rFonts w:hint="eastAsia" w:ascii="宋体" w:hAnsi="宋体" w:eastAsia="宋体" w:cs="宋体"/>
          <w:color w:val="auto"/>
          <w:sz w:val="21"/>
          <w:szCs w:val="21"/>
          <w:u w:val="single"/>
        </w:rPr>
        <w:t>（填写“所投合同包、品目号”）</w:t>
      </w:r>
      <w:r>
        <w:rPr>
          <w:rFonts w:hint="eastAsia" w:ascii="宋体" w:hAnsi="宋体" w:eastAsia="宋体" w:cs="宋体"/>
          <w:color w:val="auto"/>
          <w:sz w:val="21"/>
          <w:szCs w:val="21"/>
        </w:rPr>
        <w:t>货物，</w:t>
      </w:r>
    </w:p>
    <w:p>
      <w:pPr>
        <w:pStyle w:val="10"/>
        <w:widowControl/>
        <w:ind w:firstLine="420"/>
        <w:rPr>
          <w:color w:val="auto"/>
        </w:rPr>
      </w:pPr>
      <w:r>
        <w:rPr>
          <w:rFonts w:hint="eastAsia" w:ascii="宋体" w:hAnsi="宋体" w:eastAsia="宋体" w:cs="宋体"/>
          <w:color w:val="auto"/>
          <w:sz w:val="21"/>
          <w:szCs w:val="21"/>
        </w:rPr>
        <w:t>（ ）由本投标人承担的</w:t>
      </w:r>
      <w:r>
        <w:rPr>
          <w:rFonts w:hint="eastAsia" w:ascii="宋体" w:hAnsi="宋体" w:eastAsia="宋体" w:cs="宋体"/>
          <w:color w:val="auto"/>
          <w:sz w:val="21"/>
          <w:szCs w:val="21"/>
          <w:u w:val="single"/>
        </w:rPr>
        <w:t>（填写“所投合同包、品目号”）</w:t>
      </w:r>
      <w:r>
        <w:rPr>
          <w:rFonts w:hint="eastAsia" w:ascii="宋体" w:hAnsi="宋体" w:eastAsia="宋体" w:cs="宋体"/>
          <w:color w:val="auto"/>
          <w:sz w:val="21"/>
          <w:szCs w:val="21"/>
        </w:rPr>
        <w:t>工程，</w:t>
      </w:r>
    </w:p>
    <w:p>
      <w:pPr>
        <w:pStyle w:val="10"/>
        <w:widowControl/>
        <w:ind w:firstLine="420"/>
        <w:rPr>
          <w:color w:val="auto"/>
        </w:rPr>
      </w:pPr>
      <w:r>
        <w:rPr>
          <w:rFonts w:hint="eastAsia" w:ascii="宋体" w:hAnsi="宋体" w:eastAsia="宋体" w:cs="宋体"/>
          <w:color w:val="auto"/>
          <w:sz w:val="21"/>
          <w:szCs w:val="21"/>
        </w:rPr>
        <w:t>（ ）由本投标人提供的</w:t>
      </w:r>
      <w:r>
        <w:rPr>
          <w:rFonts w:hint="eastAsia" w:ascii="宋体" w:hAnsi="宋体" w:eastAsia="宋体" w:cs="宋体"/>
          <w:color w:val="auto"/>
          <w:sz w:val="21"/>
          <w:szCs w:val="21"/>
          <w:u w:val="single"/>
        </w:rPr>
        <w:t>（填写“所投合同包、品目号”）</w:t>
      </w:r>
      <w:r>
        <w:rPr>
          <w:rFonts w:hint="eastAsia" w:ascii="宋体" w:hAnsi="宋体" w:eastAsia="宋体" w:cs="宋体"/>
          <w:color w:val="auto"/>
          <w:sz w:val="21"/>
          <w:szCs w:val="21"/>
        </w:rPr>
        <w:t>服务；或</w:t>
      </w:r>
    </w:p>
    <w:p>
      <w:pPr>
        <w:pStyle w:val="10"/>
        <w:widowControl/>
        <w:ind w:firstLine="420"/>
        <w:rPr>
          <w:color w:val="auto"/>
        </w:rPr>
      </w:pPr>
      <w:r>
        <w:rPr>
          <w:rFonts w:hint="eastAsia" w:ascii="宋体" w:hAnsi="宋体" w:eastAsia="宋体" w:cs="宋体"/>
          <w:color w:val="auto"/>
          <w:sz w:val="21"/>
          <w:szCs w:val="21"/>
        </w:rPr>
        <w:t>（ ）提供其他残疾人福利性单位制造的</w:t>
      </w:r>
      <w:r>
        <w:rPr>
          <w:rFonts w:hint="eastAsia" w:ascii="宋体" w:hAnsi="宋体" w:eastAsia="宋体" w:cs="宋体"/>
          <w:color w:val="auto"/>
          <w:sz w:val="21"/>
          <w:szCs w:val="21"/>
          <w:u w:val="single"/>
        </w:rPr>
        <w:t>（填写“所投合同包、品目号”）</w:t>
      </w:r>
      <w:r>
        <w:rPr>
          <w:rFonts w:hint="eastAsia" w:ascii="宋体" w:hAnsi="宋体" w:eastAsia="宋体" w:cs="宋体"/>
          <w:color w:val="auto"/>
          <w:sz w:val="21"/>
          <w:szCs w:val="21"/>
        </w:rPr>
        <w:t>货物（不包括使用非残疾人福利性单位注册商标的货物）。</w:t>
      </w:r>
    </w:p>
    <w:p>
      <w:pPr>
        <w:pStyle w:val="10"/>
        <w:widowControl/>
        <w:ind w:firstLine="420"/>
        <w:rPr>
          <w:color w:val="auto"/>
        </w:rPr>
      </w:pPr>
      <w:r>
        <w:rPr>
          <w:rFonts w:hint="eastAsia" w:ascii="宋体" w:hAnsi="宋体" w:eastAsia="宋体" w:cs="宋体"/>
          <w:color w:val="auto"/>
          <w:sz w:val="21"/>
          <w:szCs w:val="21"/>
        </w:rPr>
        <w:t>本投标人对上述声明的真实性负责。如有虚假，将依法承担相应责任。</w:t>
      </w:r>
    </w:p>
    <w:p>
      <w:pPr>
        <w:pStyle w:val="10"/>
        <w:widowControl/>
        <w:ind w:firstLine="420"/>
        <w:rPr>
          <w:color w:val="auto"/>
        </w:rPr>
      </w:pPr>
      <w:r>
        <w:rPr>
          <w:rFonts w:ascii="Calibri" w:hAnsi="Calibri" w:cs="Calibri"/>
          <w:color w:val="auto"/>
          <w:sz w:val="21"/>
          <w:szCs w:val="21"/>
        </w:rPr>
        <w:t> </w:t>
      </w:r>
    </w:p>
    <w:p>
      <w:pPr>
        <w:pStyle w:val="10"/>
        <w:widowControl/>
        <w:rPr>
          <w:color w:val="auto"/>
        </w:rPr>
      </w:pPr>
      <w:r>
        <w:rPr>
          <w:rFonts w:hint="eastAsia" w:ascii="宋体" w:hAnsi="宋体" w:eastAsia="宋体" w:cs="宋体"/>
          <w:color w:val="auto"/>
          <w:sz w:val="21"/>
          <w:szCs w:val="21"/>
        </w:rPr>
        <w:t>★注意：</w:t>
      </w:r>
    </w:p>
    <w:p>
      <w:pPr>
        <w:pStyle w:val="10"/>
        <w:widowControl/>
        <w:rPr>
          <w:color w:val="auto"/>
        </w:rPr>
      </w:pPr>
      <w:r>
        <w:rPr>
          <w:rFonts w:hint="eastAsia" w:ascii="宋体" w:hAnsi="宋体" w:eastAsia="宋体" w:cs="宋体"/>
          <w:color w:val="auto"/>
          <w:sz w:val="21"/>
          <w:szCs w:val="21"/>
        </w:rPr>
        <w:t>1、请投标人按照实际情况编制填写本声明函，并在相应的（）中打“√”。</w:t>
      </w:r>
    </w:p>
    <w:p>
      <w:pPr>
        <w:pStyle w:val="10"/>
        <w:widowControl/>
        <w:rPr>
          <w:color w:val="auto"/>
        </w:rPr>
      </w:pPr>
      <w:r>
        <w:rPr>
          <w:rFonts w:hint="eastAsia" w:ascii="宋体" w:hAnsi="宋体" w:eastAsia="宋体" w:cs="宋体"/>
          <w:color w:val="auto"/>
          <w:sz w:val="21"/>
          <w:szCs w:val="21"/>
        </w:rPr>
        <w:t>2、纸质投标文件正本中的本声明函（若有）应为原件。</w:t>
      </w:r>
    </w:p>
    <w:p>
      <w:pPr>
        <w:pStyle w:val="10"/>
        <w:widowControl/>
        <w:rPr>
          <w:color w:val="auto"/>
        </w:rPr>
      </w:pPr>
      <w:r>
        <w:rPr>
          <w:rFonts w:hint="eastAsia" w:ascii="宋体" w:hAnsi="宋体" w:eastAsia="宋体" w:cs="宋体"/>
          <w:color w:val="auto"/>
          <w:sz w:val="21"/>
          <w:szCs w:val="21"/>
        </w:rPr>
        <w:t>3、若《残疾人福利性单位声明函》内容不真实，</w:t>
      </w:r>
      <w:r>
        <w:rPr>
          <w:rStyle w:val="12"/>
          <w:rFonts w:hint="eastAsia" w:ascii="宋体" w:hAnsi="宋体" w:eastAsia="宋体" w:cs="宋体"/>
          <w:color w:val="auto"/>
          <w:sz w:val="21"/>
          <w:szCs w:val="21"/>
        </w:rPr>
        <w:t>视为提供虚假材料。</w:t>
      </w:r>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ascii="Calibri" w:hAnsi="Calibri" w:cs="Calibri"/>
          <w:color w:val="auto"/>
          <w:sz w:val="21"/>
          <w:szCs w:val="21"/>
        </w:rPr>
        <w:t> </w:t>
      </w:r>
    </w:p>
    <w:p>
      <w:pPr>
        <w:pStyle w:val="10"/>
        <w:widowControl/>
        <w:rPr>
          <w:color w:val="auto"/>
        </w:rPr>
      </w:pPr>
      <w:r>
        <w:rPr>
          <w:rFonts w:hint="eastAsia" w:ascii="宋体" w:hAnsi="宋体" w:eastAsia="宋体" w:cs="宋体"/>
          <w:color w:val="auto"/>
          <w:sz w:val="21"/>
          <w:szCs w:val="21"/>
        </w:rPr>
        <w:t>投标人：</w:t>
      </w:r>
      <w:r>
        <w:rPr>
          <w:rFonts w:hint="eastAsia" w:ascii="宋体" w:hAnsi="宋体" w:eastAsia="宋体" w:cs="宋体"/>
          <w:color w:val="auto"/>
          <w:sz w:val="21"/>
          <w:szCs w:val="21"/>
          <w:u w:val="single"/>
        </w:rPr>
        <w:t>（全称并加盖单位公章）</w:t>
      </w:r>
    </w:p>
    <w:p>
      <w:pPr>
        <w:pStyle w:val="10"/>
        <w:widowControl/>
        <w:rPr>
          <w:color w:val="auto"/>
        </w:rPr>
      </w:pPr>
      <w:r>
        <w:rPr>
          <w:rFonts w:hint="eastAsia" w:ascii="宋体" w:hAnsi="宋体" w:eastAsia="宋体" w:cs="宋体"/>
          <w:color w:val="auto"/>
          <w:sz w:val="21"/>
          <w:szCs w:val="21"/>
        </w:rPr>
        <w:t>投标人代表签字：</w:t>
      </w:r>
      <w:r>
        <w:rPr>
          <w:rFonts w:hint="eastAsia" w:ascii="宋体" w:hAnsi="宋体" w:eastAsia="宋体" w:cs="宋体"/>
          <w:color w:val="auto"/>
          <w:sz w:val="21"/>
          <w:szCs w:val="21"/>
          <w:u w:val="single"/>
        </w:rPr>
        <w:t>                   </w:t>
      </w:r>
    </w:p>
    <w:p>
      <w:pPr>
        <w:pStyle w:val="10"/>
        <w:widowControl/>
        <w:rPr>
          <w:color w:val="auto"/>
        </w:rPr>
      </w:pPr>
      <w:r>
        <w:rPr>
          <w:rFonts w:hint="eastAsia" w:ascii="宋体" w:hAnsi="宋体" w:eastAsia="宋体" w:cs="宋体"/>
          <w:color w:val="auto"/>
          <w:sz w:val="21"/>
          <w:szCs w:val="21"/>
        </w:rPr>
        <w:t>日期：</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年</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月</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日</w:t>
      </w:r>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 </w:t>
      </w:r>
    </w:p>
    <w:p>
      <w:pPr>
        <w:pStyle w:val="10"/>
        <w:widowControl/>
        <w:jc w:val="center"/>
        <w:outlineLvl w:val="0"/>
        <w:rPr>
          <w:color w:val="auto"/>
        </w:rPr>
      </w:pPr>
      <w:bookmarkStart w:id="37" w:name="_Toc26168"/>
      <w:r>
        <w:rPr>
          <w:rStyle w:val="12"/>
          <w:rFonts w:hint="eastAsia" w:ascii="宋体" w:hAnsi="宋体" w:eastAsia="宋体" w:cs="宋体"/>
          <w:color w:val="auto"/>
          <w:sz w:val="21"/>
          <w:szCs w:val="21"/>
        </w:rPr>
        <w:t>二-12其他资格证明文件（若有）</w:t>
      </w:r>
      <w:bookmarkEnd w:id="37"/>
    </w:p>
    <w:p>
      <w:pPr>
        <w:pStyle w:val="10"/>
        <w:widowControl/>
        <w:jc w:val="center"/>
        <w:rPr>
          <w:color w:val="auto"/>
        </w:rPr>
      </w:pPr>
      <w:r>
        <w:rPr>
          <w:rFonts w:hint="eastAsia" w:ascii="宋体" w:hAnsi="宋体" w:eastAsia="宋体" w:cs="宋体"/>
          <w:color w:val="auto"/>
          <w:sz w:val="21"/>
          <w:szCs w:val="21"/>
        </w:rPr>
        <w:t> </w:t>
      </w:r>
    </w:p>
    <w:p>
      <w:pPr>
        <w:pStyle w:val="10"/>
        <w:widowControl/>
        <w:jc w:val="center"/>
        <w:outlineLvl w:val="0"/>
        <w:rPr>
          <w:color w:val="auto"/>
        </w:rPr>
      </w:pPr>
      <w:bookmarkStart w:id="38" w:name="_Toc15398"/>
      <w:r>
        <w:rPr>
          <w:rFonts w:hint="eastAsia" w:ascii="宋体" w:hAnsi="宋体" w:eastAsia="宋体" w:cs="宋体"/>
          <w:color w:val="auto"/>
          <w:sz w:val="21"/>
          <w:szCs w:val="21"/>
        </w:rPr>
        <w:t>二</w:t>
      </w:r>
      <w:r>
        <w:rPr>
          <w:rStyle w:val="12"/>
          <w:rFonts w:hint="eastAsia" w:ascii="宋体" w:hAnsi="宋体" w:eastAsia="宋体" w:cs="宋体"/>
          <w:color w:val="auto"/>
          <w:sz w:val="21"/>
          <w:szCs w:val="21"/>
        </w:rPr>
        <w:t>-12-①具备履行合同所必需设备和专业技术能力专项证明材料（若有）</w:t>
      </w:r>
      <w:bookmarkEnd w:id="38"/>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致：</w:t>
      </w:r>
      <w:r>
        <w:rPr>
          <w:rFonts w:hint="eastAsia" w:ascii="宋体" w:hAnsi="宋体" w:eastAsia="宋体" w:cs="宋体"/>
          <w:color w:val="auto"/>
          <w:sz w:val="21"/>
          <w:szCs w:val="21"/>
          <w:u w:val="single"/>
        </w:rPr>
        <w:t>                     </w:t>
      </w:r>
    </w:p>
    <w:p>
      <w:pPr>
        <w:pStyle w:val="10"/>
        <w:widowControl/>
        <w:ind w:firstLine="420"/>
        <w:rPr>
          <w:color w:val="auto"/>
        </w:rPr>
      </w:pPr>
      <w:r>
        <w:rPr>
          <w:rFonts w:hint="eastAsia" w:ascii="宋体" w:hAnsi="宋体" w:eastAsia="宋体" w:cs="宋体"/>
          <w:color w:val="auto"/>
          <w:sz w:val="21"/>
          <w:szCs w:val="21"/>
        </w:rPr>
        <w:t>现附上我方具备履行合同所必需的设备和专业技术能力的专项证明材料复印件（具体附后），上述证明材料真实有效，否则我方负全部责任。</w:t>
      </w:r>
    </w:p>
    <w:p>
      <w:pPr>
        <w:pStyle w:val="10"/>
        <w:widowControl/>
        <w:rPr>
          <w:color w:val="auto"/>
        </w:rPr>
      </w:pPr>
      <w:r>
        <w:rPr>
          <w:rFonts w:ascii="Calibri" w:hAnsi="Calibri" w:cs="Calibri"/>
          <w:color w:val="auto"/>
          <w:sz w:val="21"/>
          <w:szCs w:val="21"/>
        </w:rPr>
        <w:t> </w:t>
      </w:r>
    </w:p>
    <w:p>
      <w:pPr>
        <w:pStyle w:val="10"/>
        <w:widowControl/>
        <w:rPr>
          <w:color w:val="auto"/>
        </w:rPr>
      </w:pPr>
      <w:r>
        <w:rPr>
          <w:rFonts w:hint="eastAsia" w:ascii="宋体" w:hAnsi="宋体" w:eastAsia="宋体" w:cs="宋体"/>
          <w:color w:val="auto"/>
          <w:sz w:val="21"/>
          <w:szCs w:val="21"/>
        </w:rPr>
        <w:t>★注意：</w:t>
      </w:r>
    </w:p>
    <w:p>
      <w:pPr>
        <w:pStyle w:val="10"/>
        <w:widowControl/>
        <w:rPr>
          <w:color w:val="auto"/>
        </w:rPr>
      </w:pPr>
      <w:r>
        <w:rPr>
          <w:rFonts w:hint="eastAsia" w:ascii="宋体" w:hAnsi="宋体" w:eastAsia="宋体" w:cs="宋体"/>
          <w:color w:val="auto"/>
          <w:sz w:val="21"/>
          <w:szCs w:val="21"/>
        </w:rPr>
        <w:t>1、招标文件要求投标人提供“具备履行合同所必需的设备和专业技术能力专项证明材料”的，投标人应按照招标文件规定在此项下提供相应证明材料复印件。</w:t>
      </w:r>
    </w:p>
    <w:p>
      <w:pPr>
        <w:pStyle w:val="10"/>
        <w:widowControl/>
        <w:rPr>
          <w:color w:val="auto"/>
        </w:rPr>
      </w:pPr>
      <w:r>
        <w:rPr>
          <w:rFonts w:hint="eastAsia" w:ascii="宋体" w:hAnsi="宋体" w:eastAsia="宋体" w:cs="宋体"/>
          <w:color w:val="auto"/>
          <w:sz w:val="21"/>
          <w:szCs w:val="21"/>
        </w:rPr>
        <w:t>2、投标人提供的相应证明材料复印件均应符合：内容完整、清晰、整洁，并由投标人加盖其单位公章。</w:t>
      </w:r>
    </w:p>
    <w:p>
      <w:pPr>
        <w:pStyle w:val="10"/>
        <w:widowControl/>
        <w:rPr>
          <w:color w:val="auto"/>
        </w:rPr>
      </w:pPr>
      <w:r>
        <w:rPr>
          <w:rFonts w:ascii="Calibri" w:hAnsi="Calibri" w:cs="Calibri"/>
          <w:color w:val="auto"/>
          <w:sz w:val="21"/>
          <w:szCs w:val="21"/>
        </w:rPr>
        <w:t> </w:t>
      </w:r>
    </w:p>
    <w:p>
      <w:pPr>
        <w:pStyle w:val="10"/>
        <w:widowControl/>
        <w:rPr>
          <w:color w:val="auto"/>
        </w:rPr>
      </w:pPr>
      <w:r>
        <w:rPr>
          <w:rFonts w:ascii="Calibri" w:hAnsi="Calibri" w:cs="Calibri"/>
          <w:color w:val="auto"/>
          <w:sz w:val="21"/>
          <w:szCs w:val="21"/>
        </w:rPr>
        <w:t> </w:t>
      </w:r>
    </w:p>
    <w:p>
      <w:pPr>
        <w:pStyle w:val="10"/>
        <w:widowControl/>
        <w:rPr>
          <w:color w:val="auto"/>
        </w:rPr>
      </w:pPr>
      <w:r>
        <w:rPr>
          <w:rFonts w:hint="eastAsia" w:ascii="宋体" w:hAnsi="宋体" w:eastAsia="宋体" w:cs="宋体"/>
          <w:color w:val="auto"/>
          <w:sz w:val="21"/>
          <w:szCs w:val="21"/>
        </w:rPr>
        <w:t>投标人：</w:t>
      </w:r>
      <w:r>
        <w:rPr>
          <w:rFonts w:hint="eastAsia" w:ascii="宋体" w:hAnsi="宋体" w:eastAsia="宋体" w:cs="宋体"/>
          <w:color w:val="auto"/>
          <w:sz w:val="21"/>
          <w:szCs w:val="21"/>
          <w:u w:val="single"/>
        </w:rPr>
        <w:t>（全称并加盖单位公章）</w:t>
      </w:r>
    </w:p>
    <w:p>
      <w:pPr>
        <w:pStyle w:val="10"/>
        <w:widowControl/>
        <w:rPr>
          <w:color w:val="auto"/>
        </w:rPr>
      </w:pPr>
      <w:r>
        <w:rPr>
          <w:rFonts w:hint="eastAsia" w:ascii="宋体" w:hAnsi="宋体" w:eastAsia="宋体" w:cs="宋体"/>
          <w:color w:val="auto"/>
          <w:sz w:val="21"/>
          <w:szCs w:val="21"/>
        </w:rPr>
        <w:t>投标人代表签字：</w:t>
      </w:r>
      <w:r>
        <w:rPr>
          <w:rFonts w:hint="eastAsia" w:ascii="宋体" w:hAnsi="宋体" w:eastAsia="宋体" w:cs="宋体"/>
          <w:color w:val="auto"/>
          <w:sz w:val="21"/>
          <w:szCs w:val="21"/>
          <w:u w:val="single"/>
        </w:rPr>
        <w:t>                   </w:t>
      </w:r>
    </w:p>
    <w:p>
      <w:pPr>
        <w:pStyle w:val="10"/>
        <w:widowControl/>
        <w:rPr>
          <w:color w:val="auto"/>
        </w:rPr>
      </w:pPr>
      <w:r>
        <w:rPr>
          <w:rFonts w:hint="eastAsia" w:ascii="宋体" w:hAnsi="宋体" w:eastAsia="宋体" w:cs="宋体"/>
          <w:color w:val="auto"/>
          <w:sz w:val="21"/>
          <w:szCs w:val="21"/>
        </w:rPr>
        <w:t>日期：</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年</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月</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日</w:t>
      </w:r>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 </w:t>
      </w:r>
    </w:p>
    <w:p>
      <w:pPr>
        <w:pStyle w:val="10"/>
        <w:widowControl/>
        <w:jc w:val="center"/>
        <w:rPr>
          <w:rFonts w:ascii="Calibri" w:hAnsi="Calibri" w:cs="Calibri"/>
          <w:color w:val="auto"/>
          <w:sz w:val="21"/>
          <w:szCs w:val="21"/>
        </w:rPr>
      </w:pPr>
      <w:r>
        <w:rPr>
          <w:rFonts w:ascii="Calibri" w:hAnsi="Calibri" w:cs="Calibri"/>
          <w:color w:val="auto"/>
          <w:sz w:val="21"/>
          <w:szCs w:val="21"/>
        </w:rPr>
        <w:br w:type="textWrapping"/>
      </w:r>
    </w:p>
    <w:p>
      <w:pPr>
        <w:rPr>
          <w:rFonts w:ascii="Calibri" w:hAnsi="Calibri" w:cs="Calibri"/>
          <w:color w:val="auto"/>
          <w:szCs w:val="21"/>
        </w:rPr>
      </w:pPr>
      <w:r>
        <w:rPr>
          <w:rFonts w:ascii="Calibri" w:hAnsi="Calibri" w:cs="Calibri"/>
          <w:color w:val="auto"/>
          <w:szCs w:val="21"/>
        </w:rPr>
        <w:br w:type="page"/>
      </w:r>
    </w:p>
    <w:p>
      <w:pPr>
        <w:pStyle w:val="10"/>
        <w:widowControl/>
        <w:jc w:val="center"/>
        <w:outlineLvl w:val="0"/>
        <w:rPr>
          <w:color w:val="auto"/>
        </w:rPr>
      </w:pPr>
      <w:bookmarkStart w:id="39" w:name="_Toc1899"/>
      <w:r>
        <w:rPr>
          <w:rStyle w:val="12"/>
          <w:rFonts w:hint="eastAsia" w:ascii="宋体" w:hAnsi="宋体" w:eastAsia="宋体" w:cs="宋体"/>
          <w:color w:val="auto"/>
          <w:sz w:val="21"/>
          <w:szCs w:val="21"/>
        </w:rPr>
        <w:t>二-12-②招标文件规定的其他资格证明文件（若有）</w:t>
      </w:r>
      <w:bookmarkEnd w:id="39"/>
    </w:p>
    <w:p>
      <w:pPr>
        <w:pStyle w:val="10"/>
        <w:widowControl/>
        <w:rPr>
          <w:color w:val="auto"/>
        </w:rPr>
      </w:pPr>
      <w:r>
        <w:rPr>
          <w:rStyle w:val="12"/>
          <w:rFonts w:hint="eastAsia" w:ascii="宋体" w:hAnsi="宋体" w:eastAsia="宋体" w:cs="宋体"/>
          <w:color w:val="auto"/>
          <w:sz w:val="21"/>
          <w:szCs w:val="21"/>
        </w:rPr>
        <w:t> </w:t>
      </w:r>
    </w:p>
    <w:p>
      <w:pPr>
        <w:pStyle w:val="10"/>
        <w:widowControl/>
        <w:rPr>
          <w:color w:val="auto"/>
        </w:rPr>
      </w:pPr>
      <w:r>
        <w:rPr>
          <w:rStyle w:val="12"/>
          <w:rFonts w:hint="eastAsia" w:ascii="宋体" w:hAnsi="宋体" w:eastAsia="宋体" w:cs="宋体"/>
          <w:color w:val="auto"/>
          <w:sz w:val="21"/>
          <w:szCs w:val="21"/>
        </w:rPr>
        <w:t> </w:t>
      </w:r>
    </w:p>
    <w:p>
      <w:pPr>
        <w:pStyle w:val="10"/>
        <w:widowControl/>
        <w:jc w:val="center"/>
        <w:outlineLvl w:val="0"/>
        <w:rPr>
          <w:color w:val="auto"/>
        </w:rPr>
      </w:pPr>
      <w:bookmarkStart w:id="40" w:name="_Toc924"/>
      <w:r>
        <w:rPr>
          <w:rFonts w:hint="eastAsia" w:ascii="宋体" w:hAnsi="宋体" w:eastAsia="宋体" w:cs="宋体"/>
          <w:color w:val="auto"/>
          <w:sz w:val="21"/>
          <w:szCs w:val="21"/>
        </w:rPr>
        <w:t>编制说明</w:t>
      </w:r>
      <w:bookmarkEnd w:id="40"/>
    </w:p>
    <w:p>
      <w:pPr>
        <w:pStyle w:val="10"/>
        <w:widowControl/>
        <w:jc w:val="center"/>
        <w:rPr>
          <w:color w:val="auto"/>
        </w:rPr>
      </w:pPr>
      <w:r>
        <w:rPr>
          <w:rFonts w:hint="eastAsia" w:ascii="宋体" w:hAnsi="宋体" w:eastAsia="宋体" w:cs="宋体"/>
          <w:color w:val="auto"/>
          <w:sz w:val="21"/>
          <w:szCs w:val="21"/>
        </w:rPr>
        <w:t> </w:t>
      </w:r>
    </w:p>
    <w:p>
      <w:pPr>
        <w:pStyle w:val="10"/>
        <w:widowControl/>
        <w:ind w:firstLine="420"/>
        <w:rPr>
          <w:color w:val="auto"/>
        </w:rPr>
      </w:pPr>
      <w:r>
        <w:rPr>
          <w:rFonts w:hint="eastAsia" w:ascii="宋体" w:hAnsi="宋体" w:eastAsia="宋体" w:cs="宋体"/>
          <w:color w:val="auto"/>
          <w:sz w:val="21"/>
          <w:szCs w:val="21"/>
        </w:rPr>
        <w:t>除招标文件另有规定外，招标文件要求提交的除前述资格证明文件外的其他资格证明文件（若有）加盖投标人的单位公章后应在此项下提交。</w:t>
      </w:r>
    </w:p>
    <w:p>
      <w:pPr>
        <w:pStyle w:val="10"/>
        <w:widowControl/>
        <w:rPr>
          <w:color w:val="auto"/>
        </w:rPr>
      </w:pPr>
      <w:r>
        <w:rPr>
          <w:rStyle w:val="12"/>
          <w:rFonts w:hint="eastAsia" w:ascii="宋体" w:hAnsi="宋体" w:eastAsia="宋体" w:cs="宋体"/>
          <w:color w:val="auto"/>
          <w:sz w:val="21"/>
          <w:szCs w:val="21"/>
        </w:rPr>
        <w:t> </w:t>
      </w:r>
    </w:p>
    <w:p>
      <w:pPr>
        <w:pStyle w:val="10"/>
        <w:widowControl/>
        <w:rPr>
          <w:color w:val="auto"/>
        </w:rPr>
      </w:pPr>
      <w:r>
        <w:rPr>
          <w:rStyle w:val="12"/>
          <w:rFonts w:hint="eastAsia" w:ascii="宋体" w:hAnsi="宋体" w:eastAsia="宋体" w:cs="宋体"/>
          <w:color w:val="auto"/>
          <w:sz w:val="21"/>
          <w:szCs w:val="21"/>
        </w:rPr>
        <w:t> </w:t>
      </w:r>
    </w:p>
    <w:p>
      <w:pPr>
        <w:pStyle w:val="10"/>
        <w:widowControl/>
        <w:jc w:val="center"/>
        <w:outlineLvl w:val="0"/>
        <w:rPr>
          <w:color w:val="auto"/>
        </w:rPr>
      </w:pPr>
      <w:bookmarkStart w:id="41" w:name="_Toc25974"/>
      <w:r>
        <w:rPr>
          <w:rFonts w:ascii="Calibri" w:hAnsi="Calibri" w:cs="Calibri"/>
          <w:color w:val="auto"/>
          <w:sz w:val="21"/>
          <w:szCs w:val="21"/>
        </w:rPr>
        <w:br w:type="textWrapping"/>
      </w:r>
      <w:r>
        <w:rPr>
          <w:rFonts w:hint="eastAsia" w:ascii="宋体" w:hAnsi="宋体" w:eastAsia="宋体" w:cs="宋体"/>
          <w:color w:val="auto"/>
          <w:sz w:val="21"/>
          <w:szCs w:val="21"/>
        </w:rPr>
        <w:t>三</w:t>
      </w:r>
      <w:r>
        <w:rPr>
          <w:rStyle w:val="12"/>
          <w:rFonts w:hint="eastAsia" w:ascii="宋体" w:hAnsi="宋体" w:eastAsia="宋体" w:cs="宋体"/>
          <w:color w:val="auto"/>
          <w:sz w:val="21"/>
          <w:szCs w:val="21"/>
        </w:rPr>
        <w:t>、投标保证金</w:t>
      </w:r>
      <w:bookmarkEnd w:id="41"/>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 </w:t>
      </w:r>
    </w:p>
    <w:p>
      <w:pPr>
        <w:pStyle w:val="10"/>
        <w:widowControl/>
        <w:jc w:val="center"/>
        <w:outlineLvl w:val="0"/>
        <w:rPr>
          <w:color w:val="auto"/>
        </w:rPr>
      </w:pPr>
      <w:bookmarkStart w:id="42" w:name="_Toc11094"/>
      <w:r>
        <w:rPr>
          <w:rFonts w:hint="eastAsia" w:ascii="宋体" w:hAnsi="宋体" w:eastAsia="宋体" w:cs="宋体"/>
          <w:color w:val="auto"/>
          <w:sz w:val="21"/>
          <w:szCs w:val="21"/>
        </w:rPr>
        <w:t>编制说明</w:t>
      </w:r>
      <w:bookmarkEnd w:id="42"/>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1、在此项下提交的</w:t>
      </w:r>
      <w:r>
        <w:rPr>
          <w:rStyle w:val="12"/>
          <w:rFonts w:hint="eastAsia" w:ascii="宋体" w:hAnsi="宋体" w:eastAsia="宋体" w:cs="宋体"/>
          <w:color w:val="auto"/>
          <w:sz w:val="21"/>
          <w:szCs w:val="21"/>
        </w:rPr>
        <w:t>“投标保证金”</w:t>
      </w:r>
      <w:r>
        <w:rPr>
          <w:rFonts w:hint="eastAsia" w:ascii="宋体" w:hAnsi="宋体" w:eastAsia="宋体" w:cs="宋体"/>
          <w:color w:val="auto"/>
          <w:sz w:val="21"/>
          <w:szCs w:val="21"/>
        </w:rPr>
        <w:t>材料可使用转账凭证复印件或从福建省政府采购网上公开信息系统中下载的有关原始页面的打印件。</w:t>
      </w:r>
    </w:p>
    <w:p>
      <w:pPr>
        <w:pStyle w:val="10"/>
        <w:widowControl/>
        <w:rPr>
          <w:color w:val="auto"/>
        </w:rPr>
      </w:pPr>
      <w:r>
        <w:rPr>
          <w:rFonts w:hint="eastAsia" w:ascii="宋体" w:hAnsi="宋体" w:eastAsia="宋体" w:cs="宋体"/>
          <w:color w:val="auto"/>
          <w:sz w:val="21"/>
          <w:szCs w:val="21"/>
        </w:rPr>
        <w:t>2、投标保证金是否已提交的认定按照招标文件第三章规定执行。</w:t>
      </w:r>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 </w:t>
      </w:r>
    </w:p>
    <w:p>
      <w:pPr>
        <w:rPr>
          <w:rStyle w:val="12"/>
          <w:rFonts w:ascii="宋体" w:hAnsi="宋体" w:eastAsia="宋体" w:cs="宋体"/>
          <w:color w:val="auto"/>
          <w:sz w:val="28"/>
          <w:szCs w:val="28"/>
        </w:rPr>
      </w:pPr>
      <w:r>
        <w:rPr>
          <w:rStyle w:val="12"/>
          <w:rFonts w:hint="eastAsia" w:ascii="宋体" w:hAnsi="宋体" w:eastAsia="宋体" w:cs="宋体"/>
          <w:color w:val="auto"/>
          <w:sz w:val="28"/>
          <w:szCs w:val="28"/>
        </w:rPr>
        <w:br w:type="page"/>
      </w:r>
    </w:p>
    <w:p>
      <w:pPr>
        <w:pStyle w:val="10"/>
        <w:widowControl/>
        <w:jc w:val="center"/>
        <w:outlineLvl w:val="0"/>
        <w:rPr>
          <w:color w:val="auto"/>
        </w:rPr>
      </w:pPr>
      <w:bookmarkStart w:id="43" w:name="_Toc2911"/>
      <w:r>
        <w:rPr>
          <w:rStyle w:val="12"/>
          <w:rFonts w:hint="eastAsia" w:ascii="宋体" w:hAnsi="宋体" w:eastAsia="宋体" w:cs="宋体"/>
          <w:color w:val="auto"/>
          <w:sz w:val="28"/>
          <w:szCs w:val="28"/>
        </w:rPr>
        <w:t>封面格式</w:t>
      </w:r>
      <w:bookmarkEnd w:id="43"/>
    </w:p>
    <w:p>
      <w:pPr>
        <w:pStyle w:val="10"/>
        <w:widowControl/>
        <w:rPr>
          <w:color w:val="auto"/>
        </w:rPr>
      </w:pPr>
      <w:r>
        <w:rPr>
          <w:rFonts w:hint="eastAsia" w:ascii="宋体" w:hAnsi="宋体" w:eastAsia="宋体" w:cs="宋体"/>
          <w:color w:val="auto"/>
          <w:sz w:val="36"/>
          <w:szCs w:val="36"/>
        </w:rPr>
        <w:t> </w:t>
      </w:r>
    </w:p>
    <w:p>
      <w:pPr>
        <w:pStyle w:val="10"/>
        <w:widowControl/>
        <w:rPr>
          <w:color w:val="auto"/>
        </w:rPr>
      </w:pPr>
      <w:r>
        <w:rPr>
          <w:rFonts w:hint="eastAsia" w:ascii="宋体" w:hAnsi="宋体" w:eastAsia="宋体" w:cs="宋体"/>
          <w:color w:val="auto"/>
          <w:sz w:val="36"/>
          <w:szCs w:val="36"/>
        </w:rPr>
        <w:t> </w:t>
      </w:r>
    </w:p>
    <w:p>
      <w:pPr>
        <w:pStyle w:val="10"/>
        <w:widowControl/>
        <w:jc w:val="center"/>
        <w:rPr>
          <w:color w:val="auto"/>
        </w:rPr>
      </w:pPr>
      <w:r>
        <w:rPr>
          <w:rStyle w:val="12"/>
          <w:rFonts w:hint="eastAsia" w:ascii="宋体" w:hAnsi="宋体" w:eastAsia="宋体" w:cs="宋体"/>
          <w:color w:val="auto"/>
          <w:sz w:val="48"/>
          <w:szCs w:val="48"/>
        </w:rPr>
        <w:t>福建省政府采购投标文件</w:t>
      </w:r>
    </w:p>
    <w:p>
      <w:pPr>
        <w:pStyle w:val="10"/>
        <w:widowControl/>
        <w:jc w:val="center"/>
        <w:rPr>
          <w:color w:val="auto"/>
        </w:rPr>
      </w:pPr>
      <w:r>
        <w:rPr>
          <w:rStyle w:val="12"/>
          <w:rFonts w:hint="eastAsia" w:ascii="宋体" w:hAnsi="宋体" w:eastAsia="宋体" w:cs="宋体"/>
          <w:color w:val="auto"/>
          <w:sz w:val="48"/>
          <w:szCs w:val="48"/>
        </w:rPr>
        <w:t>（报价部分）</w:t>
      </w:r>
    </w:p>
    <w:p>
      <w:pPr>
        <w:pStyle w:val="10"/>
        <w:widowControl/>
        <w:rPr>
          <w:color w:val="auto"/>
        </w:rPr>
      </w:pPr>
      <w:r>
        <w:rPr>
          <w:rFonts w:hint="eastAsia" w:ascii="宋体" w:hAnsi="宋体" w:eastAsia="宋体" w:cs="宋体"/>
          <w:color w:val="auto"/>
          <w:sz w:val="36"/>
          <w:szCs w:val="36"/>
        </w:rPr>
        <w:t> </w:t>
      </w:r>
    </w:p>
    <w:p>
      <w:pPr>
        <w:pStyle w:val="10"/>
        <w:widowControl/>
        <w:jc w:val="center"/>
        <w:rPr>
          <w:color w:val="auto"/>
        </w:rPr>
      </w:pPr>
      <w:r>
        <w:rPr>
          <w:rStyle w:val="12"/>
          <w:rFonts w:hint="eastAsia" w:ascii="宋体" w:hAnsi="宋体" w:eastAsia="宋体" w:cs="宋体"/>
          <w:color w:val="auto"/>
          <w:sz w:val="36"/>
          <w:szCs w:val="36"/>
          <w:u w:val="single"/>
        </w:rPr>
        <w:t>（填写正本或副本）</w:t>
      </w:r>
    </w:p>
    <w:p>
      <w:pPr>
        <w:pStyle w:val="10"/>
        <w:widowControl/>
        <w:rPr>
          <w:color w:val="auto"/>
        </w:rPr>
      </w:pPr>
      <w:r>
        <w:rPr>
          <w:rFonts w:hint="eastAsia" w:ascii="宋体" w:hAnsi="宋体" w:eastAsia="宋体" w:cs="宋体"/>
          <w:color w:val="auto"/>
          <w:sz w:val="36"/>
          <w:szCs w:val="36"/>
        </w:rPr>
        <w:t> </w:t>
      </w:r>
    </w:p>
    <w:p>
      <w:pPr>
        <w:pStyle w:val="10"/>
        <w:widowControl/>
        <w:ind w:firstLine="1920"/>
        <w:rPr>
          <w:color w:val="auto"/>
        </w:rPr>
      </w:pPr>
      <w:r>
        <w:rPr>
          <w:rStyle w:val="12"/>
          <w:rFonts w:hint="eastAsia" w:ascii="宋体" w:hAnsi="宋体" w:eastAsia="宋体" w:cs="宋体"/>
          <w:color w:val="auto"/>
          <w:sz w:val="31"/>
          <w:szCs w:val="31"/>
        </w:rPr>
        <w:t>项目名称：</w:t>
      </w:r>
      <w:r>
        <w:rPr>
          <w:rStyle w:val="12"/>
          <w:rFonts w:hint="eastAsia" w:ascii="宋体" w:hAnsi="宋体" w:eastAsia="宋体" w:cs="宋体"/>
          <w:color w:val="auto"/>
          <w:sz w:val="31"/>
          <w:szCs w:val="31"/>
          <w:u w:val="single"/>
        </w:rPr>
        <w:t>（由投标人填写）</w:t>
      </w:r>
    </w:p>
    <w:p>
      <w:pPr>
        <w:pStyle w:val="10"/>
        <w:widowControl/>
        <w:ind w:firstLine="1920"/>
        <w:rPr>
          <w:color w:val="auto"/>
        </w:rPr>
      </w:pPr>
      <w:r>
        <w:rPr>
          <w:rStyle w:val="12"/>
          <w:rFonts w:hint="eastAsia" w:ascii="宋体" w:hAnsi="宋体" w:eastAsia="宋体" w:cs="宋体"/>
          <w:color w:val="auto"/>
          <w:sz w:val="31"/>
          <w:szCs w:val="31"/>
        </w:rPr>
        <w:t>备案编号：</w:t>
      </w:r>
      <w:r>
        <w:rPr>
          <w:rStyle w:val="12"/>
          <w:rFonts w:hint="eastAsia" w:ascii="宋体" w:hAnsi="宋体" w:eastAsia="宋体" w:cs="宋体"/>
          <w:color w:val="auto"/>
          <w:sz w:val="31"/>
          <w:szCs w:val="31"/>
          <w:u w:val="single"/>
        </w:rPr>
        <w:t>（由投标人填写）</w:t>
      </w:r>
    </w:p>
    <w:p>
      <w:pPr>
        <w:pStyle w:val="10"/>
        <w:widowControl/>
        <w:ind w:firstLine="1920"/>
        <w:rPr>
          <w:color w:val="auto"/>
        </w:rPr>
      </w:pPr>
      <w:r>
        <w:rPr>
          <w:rStyle w:val="12"/>
          <w:rFonts w:hint="eastAsia" w:ascii="宋体" w:hAnsi="宋体" w:eastAsia="宋体" w:cs="宋体"/>
          <w:color w:val="auto"/>
          <w:sz w:val="31"/>
          <w:szCs w:val="31"/>
        </w:rPr>
        <w:t>招标编号：</w:t>
      </w:r>
      <w:r>
        <w:rPr>
          <w:rStyle w:val="12"/>
          <w:rFonts w:hint="eastAsia" w:ascii="宋体" w:hAnsi="宋体" w:eastAsia="宋体" w:cs="宋体"/>
          <w:color w:val="auto"/>
          <w:sz w:val="31"/>
          <w:szCs w:val="31"/>
          <w:u w:val="single"/>
        </w:rPr>
        <w:t>（由投标人填写）</w:t>
      </w:r>
    </w:p>
    <w:p>
      <w:pPr>
        <w:pStyle w:val="10"/>
        <w:widowControl/>
        <w:ind w:firstLine="1920"/>
        <w:rPr>
          <w:color w:val="auto"/>
        </w:rPr>
      </w:pPr>
      <w:r>
        <w:rPr>
          <w:rStyle w:val="12"/>
          <w:rFonts w:hint="eastAsia" w:ascii="宋体" w:hAnsi="宋体" w:eastAsia="宋体" w:cs="宋体"/>
          <w:color w:val="auto"/>
          <w:sz w:val="31"/>
          <w:szCs w:val="31"/>
        </w:rPr>
        <w:t>所投合同包：</w:t>
      </w:r>
      <w:r>
        <w:rPr>
          <w:rStyle w:val="12"/>
          <w:rFonts w:hint="eastAsia" w:ascii="宋体" w:hAnsi="宋体" w:eastAsia="宋体" w:cs="宋体"/>
          <w:color w:val="auto"/>
          <w:sz w:val="31"/>
          <w:szCs w:val="31"/>
          <w:u w:val="single"/>
        </w:rPr>
        <w:t>（由投标人填写）</w:t>
      </w:r>
    </w:p>
    <w:p>
      <w:pPr>
        <w:pStyle w:val="10"/>
        <w:widowControl/>
        <w:rPr>
          <w:color w:val="auto"/>
        </w:rPr>
      </w:pPr>
      <w:r>
        <w:rPr>
          <w:rFonts w:hint="eastAsia" w:ascii="宋体" w:hAnsi="宋体" w:eastAsia="宋体" w:cs="宋体"/>
          <w:color w:val="auto"/>
          <w:sz w:val="36"/>
          <w:szCs w:val="36"/>
        </w:rPr>
        <w:t> </w:t>
      </w:r>
    </w:p>
    <w:p>
      <w:pPr>
        <w:pStyle w:val="10"/>
        <w:widowControl/>
        <w:jc w:val="center"/>
        <w:rPr>
          <w:color w:val="auto"/>
        </w:rPr>
      </w:pPr>
      <w:r>
        <w:rPr>
          <w:rStyle w:val="12"/>
          <w:rFonts w:hint="eastAsia" w:ascii="宋体" w:hAnsi="宋体" w:eastAsia="宋体" w:cs="宋体"/>
          <w:color w:val="auto"/>
          <w:sz w:val="31"/>
          <w:szCs w:val="31"/>
        </w:rPr>
        <w:t>投标人：</w:t>
      </w:r>
      <w:r>
        <w:rPr>
          <w:rStyle w:val="12"/>
          <w:rFonts w:hint="eastAsia" w:ascii="宋体" w:hAnsi="宋体" w:eastAsia="宋体" w:cs="宋体"/>
          <w:color w:val="auto"/>
          <w:sz w:val="31"/>
          <w:szCs w:val="31"/>
          <w:u w:val="single"/>
        </w:rPr>
        <w:t>（填写“全称”）</w:t>
      </w:r>
    </w:p>
    <w:p>
      <w:pPr>
        <w:pStyle w:val="10"/>
        <w:widowControl/>
        <w:jc w:val="center"/>
        <w:rPr>
          <w:color w:val="auto"/>
        </w:rPr>
      </w:pPr>
      <w:r>
        <w:rPr>
          <w:rStyle w:val="12"/>
          <w:rFonts w:hint="eastAsia" w:ascii="宋体" w:hAnsi="宋体" w:eastAsia="宋体" w:cs="宋体"/>
          <w:color w:val="auto"/>
          <w:sz w:val="31"/>
          <w:szCs w:val="31"/>
          <w:u w:val="single"/>
        </w:rPr>
        <w:t>（由投标人填写）</w:t>
      </w:r>
      <w:r>
        <w:rPr>
          <w:rStyle w:val="12"/>
          <w:rFonts w:hint="eastAsia" w:ascii="宋体" w:hAnsi="宋体" w:eastAsia="宋体" w:cs="宋体"/>
          <w:color w:val="auto"/>
          <w:sz w:val="31"/>
          <w:szCs w:val="31"/>
        </w:rPr>
        <w:t>年</w:t>
      </w:r>
      <w:r>
        <w:rPr>
          <w:rStyle w:val="12"/>
          <w:rFonts w:hint="eastAsia" w:ascii="宋体" w:hAnsi="宋体" w:eastAsia="宋体" w:cs="宋体"/>
          <w:color w:val="auto"/>
          <w:sz w:val="31"/>
          <w:szCs w:val="31"/>
          <w:u w:val="single"/>
        </w:rPr>
        <w:t>（由投标人填写）</w:t>
      </w:r>
      <w:r>
        <w:rPr>
          <w:rStyle w:val="12"/>
          <w:rFonts w:hint="eastAsia" w:ascii="宋体" w:hAnsi="宋体" w:eastAsia="宋体" w:cs="宋体"/>
          <w:color w:val="auto"/>
          <w:sz w:val="31"/>
          <w:szCs w:val="31"/>
        </w:rPr>
        <w:t>月</w:t>
      </w:r>
    </w:p>
    <w:p>
      <w:pPr>
        <w:pStyle w:val="10"/>
        <w:widowControl/>
        <w:rPr>
          <w:color w:val="auto"/>
        </w:rPr>
      </w:pPr>
      <w:r>
        <w:rPr>
          <w:rFonts w:hint="eastAsia" w:ascii="宋体" w:hAnsi="宋体" w:eastAsia="宋体" w:cs="宋体"/>
          <w:color w:val="auto"/>
          <w:sz w:val="21"/>
          <w:szCs w:val="21"/>
        </w:rPr>
        <w:t> </w:t>
      </w:r>
    </w:p>
    <w:p>
      <w:pPr>
        <w:pStyle w:val="10"/>
        <w:widowControl/>
        <w:jc w:val="center"/>
        <w:outlineLvl w:val="0"/>
        <w:rPr>
          <w:color w:val="auto"/>
        </w:rPr>
      </w:pPr>
      <w:bookmarkStart w:id="44" w:name="_Toc14964"/>
      <w:r>
        <w:rPr>
          <w:rFonts w:hint="eastAsia" w:ascii="宋体" w:hAnsi="宋体" w:eastAsia="宋体" w:cs="宋体"/>
          <w:color w:val="auto"/>
          <w:sz w:val="21"/>
          <w:szCs w:val="21"/>
        </w:rPr>
        <w:t> </w:t>
      </w:r>
      <w:r>
        <w:rPr>
          <w:rStyle w:val="12"/>
          <w:rFonts w:hint="eastAsia" w:ascii="宋体" w:hAnsi="宋体" w:eastAsia="宋体" w:cs="宋体"/>
          <w:color w:val="auto"/>
          <w:sz w:val="28"/>
          <w:szCs w:val="28"/>
        </w:rPr>
        <w:t>索引</w:t>
      </w:r>
      <w:bookmarkEnd w:id="44"/>
    </w:p>
    <w:p>
      <w:pPr>
        <w:pStyle w:val="10"/>
        <w:widowControl/>
        <w:outlineLvl w:val="0"/>
        <w:rPr>
          <w:color w:val="auto"/>
        </w:rPr>
      </w:pPr>
      <w:bookmarkStart w:id="45" w:name="_Toc21274"/>
      <w:r>
        <w:rPr>
          <w:rFonts w:hint="eastAsia" w:ascii="宋体" w:hAnsi="宋体" w:eastAsia="宋体" w:cs="宋体"/>
          <w:color w:val="auto"/>
          <w:sz w:val="28"/>
          <w:szCs w:val="28"/>
        </w:rPr>
        <w:t>一、开标一览表</w:t>
      </w:r>
      <w:bookmarkEnd w:id="45"/>
    </w:p>
    <w:p>
      <w:pPr>
        <w:pStyle w:val="10"/>
        <w:widowControl/>
        <w:outlineLvl w:val="0"/>
        <w:rPr>
          <w:color w:val="auto"/>
        </w:rPr>
      </w:pPr>
      <w:bookmarkStart w:id="46" w:name="_Toc7462"/>
      <w:r>
        <w:rPr>
          <w:rFonts w:hint="eastAsia" w:ascii="宋体" w:hAnsi="宋体" w:eastAsia="宋体" w:cs="宋体"/>
          <w:color w:val="auto"/>
          <w:sz w:val="28"/>
          <w:szCs w:val="28"/>
        </w:rPr>
        <w:t>二、投标分项报价表</w:t>
      </w:r>
      <w:bookmarkEnd w:id="46"/>
    </w:p>
    <w:p>
      <w:pPr>
        <w:pStyle w:val="10"/>
        <w:widowControl/>
        <w:outlineLvl w:val="0"/>
        <w:rPr>
          <w:color w:val="auto"/>
        </w:rPr>
      </w:pPr>
      <w:bookmarkStart w:id="47" w:name="_Toc12791"/>
      <w:r>
        <w:rPr>
          <w:rFonts w:hint="eastAsia" w:ascii="宋体" w:hAnsi="宋体" w:eastAsia="宋体" w:cs="宋体"/>
          <w:color w:val="auto"/>
          <w:sz w:val="28"/>
          <w:szCs w:val="28"/>
        </w:rPr>
        <w:t>三、招标文件规定的价格扣除证明材料（若有）</w:t>
      </w:r>
      <w:bookmarkEnd w:id="47"/>
    </w:p>
    <w:p>
      <w:pPr>
        <w:pStyle w:val="10"/>
        <w:widowControl/>
        <w:outlineLvl w:val="0"/>
        <w:rPr>
          <w:color w:val="auto"/>
        </w:rPr>
      </w:pPr>
      <w:bookmarkStart w:id="48" w:name="_Toc19929"/>
      <w:r>
        <w:rPr>
          <w:rFonts w:hint="eastAsia" w:ascii="宋体" w:hAnsi="宋体" w:eastAsia="宋体" w:cs="宋体"/>
          <w:color w:val="auto"/>
          <w:sz w:val="28"/>
          <w:szCs w:val="28"/>
        </w:rPr>
        <w:t>四、招标文件规定的加分证明材料（若有）</w:t>
      </w:r>
      <w:bookmarkEnd w:id="48"/>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 </w:t>
      </w:r>
    </w:p>
    <w:p>
      <w:pPr>
        <w:pStyle w:val="10"/>
        <w:widowControl/>
        <w:jc w:val="center"/>
        <w:rPr>
          <w:rFonts w:ascii="Calibri" w:hAnsi="Calibri" w:cs="Calibri"/>
          <w:color w:val="auto"/>
          <w:sz w:val="21"/>
          <w:szCs w:val="21"/>
        </w:rPr>
      </w:pPr>
      <w:r>
        <w:rPr>
          <w:rFonts w:ascii="Calibri" w:hAnsi="Calibri" w:cs="Calibri"/>
          <w:color w:val="auto"/>
          <w:sz w:val="21"/>
          <w:szCs w:val="21"/>
        </w:rPr>
        <w:br w:type="textWrapping"/>
      </w:r>
    </w:p>
    <w:p>
      <w:pPr>
        <w:rPr>
          <w:rFonts w:ascii="Calibri" w:hAnsi="Calibri" w:cs="Calibri"/>
          <w:color w:val="auto"/>
          <w:szCs w:val="21"/>
        </w:rPr>
      </w:pPr>
      <w:r>
        <w:rPr>
          <w:rFonts w:ascii="Calibri" w:hAnsi="Calibri" w:cs="Calibri"/>
          <w:color w:val="auto"/>
          <w:szCs w:val="21"/>
        </w:rPr>
        <w:br w:type="page"/>
      </w:r>
    </w:p>
    <w:p>
      <w:pPr>
        <w:pStyle w:val="10"/>
        <w:widowControl/>
        <w:jc w:val="center"/>
        <w:outlineLvl w:val="0"/>
        <w:rPr>
          <w:color w:val="auto"/>
        </w:rPr>
      </w:pPr>
      <w:bookmarkStart w:id="49" w:name="_Toc4510"/>
      <w:r>
        <w:rPr>
          <w:rStyle w:val="12"/>
          <w:rFonts w:hint="eastAsia" w:ascii="宋体" w:hAnsi="宋体" w:eastAsia="宋体" w:cs="宋体"/>
          <w:color w:val="auto"/>
          <w:sz w:val="21"/>
          <w:szCs w:val="21"/>
        </w:rPr>
        <w:t>一、开标一览表</w:t>
      </w:r>
      <w:bookmarkEnd w:id="49"/>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招标编号：</w:t>
      </w:r>
      <w:r>
        <w:rPr>
          <w:rFonts w:hint="eastAsia" w:ascii="宋体" w:hAnsi="宋体" w:eastAsia="宋体" w:cs="宋体"/>
          <w:color w:val="auto"/>
          <w:sz w:val="21"/>
          <w:szCs w:val="21"/>
          <w:u w:val="single"/>
        </w:rPr>
        <w:t>                   </w:t>
      </w:r>
    </w:p>
    <w:p>
      <w:pPr>
        <w:pStyle w:val="10"/>
        <w:widowControl/>
        <w:jc w:val="right"/>
        <w:rPr>
          <w:color w:val="auto"/>
        </w:rPr>
      </w:pPr>
      <w:r>
        <w:rPr>
          <w:rFonts w:hint="eastAsia" w:ascii="宋体" w:hAnsi="宋体" w:eastAsia="宋体" w:cs="宋体"/>
          <w:color w:val="auto"/>
          <w:sz w:val="21"/>
          <w:szCs w:val="21"/>
        </w:rPr>
        <w:t>货币及单位：人民币元</w:t>
      </w:r>
    </w:p>
    <w:tbl>
      <w:tblPr>
        <w:tblStyle w:val="14"/>
        <w:tblW w:w="8520" w:type="dxa"/>
        <w:tblCellSpacing w:w="15"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011"/>
        <w:gridCol w:w="5720"/>
        <w:gridCol w:w="702"/>
        <w:gridCol w:w="10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966" w:type="dxa"/>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合同包</w:t>
            </w:r>
          </w:p>
        </w:tc>
        <w:tc>
          <w:tcPr>
            <w:tcW w:w="5690" w:type="dxa"/>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投标报价</w:t>
            </w:r>
          </w:p>
        </w:tc>
        <w:tc>
          <w:tcPr>
            <w:tcW w:w="672" w:type="dxa"/>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投标</w:t>
            </w:r>
          </w:p>
          <w:p>
            <w:pPr>
              <w:pStyle w:val="10"/>
              <w:widowControl/>
              <w:jc w:val="center"/>
              <w:rPr>
                <w:color w:val="auto"/>
              </w:rPr>
            </w:pPr>
            <w:r>
              <w:rPr>
                <w:rFonts w:hint="eastAsia" w:ascii="宋体" w:hAnsi="宋体" w:eastAsia="宋体" w:cs="宋体"/>
                <w:color w:val="auto"/>
                <w:sz w:val="21"/>
                <w:szCs w:val="21"/>
              </w:rPr>
              <w:t>保证金</w:t>
            </w:r>
          </w:p>
        </w:tc>
        <w:tc>
          <w:tcPr>
            <w:tcW w:w="1042" w:type="dxa"/>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800" w:hRule="atLeast"/>
          <w:tblCellSpacing w:w="15" w:type="dxa"/>
        </w:trPr>
        <w:tc>
          <w:tcPr>
            <w:tcW w:w="966" w:type="dxa"/>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w:t>
            </w:r>
          </w:p>
        </w:tc>
        <w:tc>
          <w:tcPr>
            <w:tcW w:w="5690" w:type="dxa"/>
            <w:shd w:val="clear" w:color="auto" w:fill="auto"/>
            <w:tcMar>
              <w:top w:w="0" w:type="dxa"/>
              <w:left w:w="105" w:type="dxa"/>
              <w:bottom w:w="0" w:type="dxa"/>
              <w:right w:w="105" w:type="dxa"/>
            </w:tcMar>
            <w:vAlign w:val="center"/>
          </w:tcPr>
          <w:p>
            <w:pPr>
              <w:pStyle w:val="10"/>
              <w:widowControl/>
              <w:rPr>
                <w:color w:val="auto"/>
              </w:rPr>
            </w:pPr>
            <w:r>
              <w:rPr>
                <w:rFonts w:hint="eastAsia" w:ascii="宋体" w:hAnsi="宋体" w:eastAsia="宋体" w:cs="宋体"/>
                <w:color w:val="auto"/>
                <w:sz w:val="21"/>
                <w:szCs w:val="21"/>
              </w:rPr>
              <w:t>投标总价（大写金额）：</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w:t>
            </w:r>
          </w:p>
        </w:tc>
        <w:tc>
          <w:tcPr>
            <w:tcW w:w="672" w:type="dxa"/>
            <w:shd w:val="clear" w:color="auto" w:fill="auto"/>
            <w:tcMar>
              <w:top w:w="0" w:type="dxa"/>
              <w:left w:w="105" w:type="dxa"/>
              <w:bottom w:w="0" w:type="dxa"/>
              <w:right w:w="105" w:type="dxa"/>
            </w:tcMar>
            <w:vAlign w:val="center"/>
          </w:tcPr>
          <w:p>
            <w:pPr>
              <w:widowControl/>
              <w:jc w:val="left"/>
              <w:rPr>
                <w:color w:val="auto"/>
              </w:rPr>
            </w:pPr>
          </w:p>
        </w:tc>
        <w:tc>
          <w:tcPr>
            <w:tcW w:w="1042" w:type="dxa"/>
            <w:vMerge w:val="restart"/>
            <w:shd w:val="clear" w:color="auto" w:fill="auto"/>
            <w:tcMar>
              <w:top w:w="0" w:type="dxa"/>
              <w:left w:w="105" w:type="dxa"/>
              <w:bottom w:w="0" w:type="dxa"/>
              <w:right w:w="105" w:type="dxa"/>
            </w:tcMar>
            <w:vAlign w:val="center"/>
          </w:tcPr>
          <w:p>
            <w:pPr>
              <w:pStyle w:val="10"/>
              <w:widowControl/>
              <w:rPr>
                <w:color w:val="auto"/>
              </w:rPr>
            </w:pPr>
            <w:r>
              <w:rPr>
                <w:rFonts w:hint="eastAsia" w:ascii="宋体" w:hAnsi="宋体" w:eastAsia="宋体" w:cs="宋体"/>
                <w:color w:val="auto"/>
                <w:sz w:val="21"/>
                <w:szCs w:val="21"/>
              </w:rPr>
              <w:t>a.投标报价的明细：详见《投标分项报价表》。</w:t>
            </w:r>
          </w:p>
          <w:p>
            <w:pPr>
              <w:pStyle w:val="10"/>
              <w:widowControl/>
              <w:rPr>
                <w:color w:val="auto"/>
              </w:rPr>
            </w:pPr>
            <w:r>
              <w:rPr>
                <w:rFonts w:hint="eastAsia" w:ascii="宋体" w:hAnsi="宋体" w:eastAsia="宋体" w:cs="宋体"/>
                <w:color w:val="auto"/>
                <w:sz w:val="21"/>
                <w:szCs w:val="21"/>
              </w:rPr>
              <w:t>b.招标文件规定的价格扣除证明材料（若有）：详见报价部分。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966" w:type="dxa"/>
            <w:shd w:val="clear" w:color="auto" w:fill="auto"/>
            <w:tcMar>
              <w:top w:w="0" w:type="dxa"/>
              <w:left w:w="105" w:type="dxa"/>
              <w:bottom w:w="0" w:type="dxa"/>
              <w:right w:w="105" w:type="dxa"/>
            </w:tcMar>
            <w:vAlign w:val="center"/>
          </w:tcPr>
          <w:p>
            <w:pPr>
              <w:pStyle w:val="10"/>
              <w:widowControl/>
              <w:jc w:val="center"/>
              <w:rPr>
                <w:color w:val="auto"/>
              </w:rPr>
            </w:pPr>
            <w:r>
              <w:rPr>
                <w:rFonts w:ascii="Calibri" w:hAnsi="Calibri" w:cs="Calibri"/>
                <w:color w:val="auto"/>
                <w:sz w:val="21"/>
                <w:szCs w:val="21"/>
              </w:rPr>
              <w:t>…</w:t>
            </w:r>
          </w:p>
        </w:tc>
        <w:tc>
          <w:tcPr>
            <w:tcW w:w="5690" w:type="dxa"/>
            <w:shd w:val="clear" w:color="auto" w:fill="auto"/>
            <w:tcMar>
              <w:top w:w="0" w:type="dxa"/>
              <w:left w:w="105" w:type="dxa"/>
              <w:bottom w:w="0" w:type="dxa"/>
              <w:right w:w="105" w:type="dxa"/>
            </w:tcMar>
            <w:vAlign w:val="center"/>
          </w:tcPr>
          <w:p>
            <w:pPr>
              <w:pStyle w:val="10"/>
              <w:widowControl/>
              <w:rPr>
                <w:color w:val="auto"/>
              </w:rPr>
            </w:pPr>
            <w:r>
              <w:rPr>
                <w:rFonts w:hint="eastAsia" w:ascii="宋体" w:hAnsi="宋体" w:eastAsia="宋体" w:cs="宋体"/>
                <w:color w:val="auto"/>
                <w:sz w:val="21"/>
                <w:szCs w:val="21"/>
              </w:rPr>
              <w:t>投标总价（大写金额）：</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w:t>
            </w:r>
          </w:p>
        </w:tc>
        <w:tc>
          <w:tcPr>
            <w:tcW w:w="672" w:type="dxa"/>
            <w:shd w:val="clear" w:color="auto" w:fill="auto"/>
            <w:tcMar>
              <w:top w:w="0" w:type="dxa"/>
              <w:left w:w="105" w:type="dxa"/>
              <w:bottom w:w="0" w:type="dxa"/>
              <w:right w:w="105" w:type="dxa"/>
            </w:tcMar>
            <w:vAlign w:val="center"/>
          </w:tcPr>
          <w:p>
            <w:pPr>
              <w:widowControl/>
              <w:jc w:val="left"/>
              <w:rPr>
                <w:color w:val="auto"/>
              </w:rPr>
            </w:pPr>
          </w:p>
        </w:tc>
        <w:tc>
          <w:tcPr>
            <w:tcW w:w="1042" w:type="dxa"/>
            <w:vMerge w:val="continue"/>
            <w:shd w:val="clear" w:color="auto" w:fill="auto"/>
            <w:tcMar>
              <w:top w:w="0" w:type="dxa"/>
              <w:left w:w="105" w:type="dxa"/>
              <w:bottom w:w="0" w:type="dxa"/>
              <w:right w:w="105" w:type="dxa"/>
            </w:tcMar>
            <w:vAlign w:val="center"/>
          </w:tcPr>
          <w:p>
            <w:pPr>
              <w:rPr>
                <w:rFonts w:ascii="宋体"/>
                <w:color w:val="auto"/>
                <w:sz w:val="24"/>
              </w:rPr>
            </w:pPr>
          </w:p>
        </w:tc>
      </w:tr>
    </w:tbl>
    <w:p>
      <w:pPr>
        <w:pStyle w:val="10"/>
        <w:widowControl/>
        <w:rPr>
          <w:color w:val="auto"/>
        </w:rPr>
      </w:pPr>
      <w:r>
        <w:rPr>
          <w:rFonts w:hint="eastAsia" w:ascii="宋体" w:hAnsi="宋体" w:eastAsia="宋体" w:cs="宋体"/>
          <w:color w:val="auto"/>
          <w:sz w:val="21"/>
          <w:szCs w:val="21"/>
        </w:rPr>
        <w:t>★注意：</w:t>
      </w:r>
    </w:p>
    <w:p>
      <w:pPr>
        <w:pStyle w:val="10"/>
        <w:widowControl/>
        <w:rPr>
          <w:color w:val="auto"/>
        </w:rPr>
      </w:pPr>
      <w:r>
        <w:rPr>
          <w:rFonts w:hint="eastAsia" w:ascii="宋体" w:hAnsi="宋体" w:eastAsia="宋体" w:cs="宋体"/>
          <w:color w:val="auto"/>
          <w:sz w:val="21"/>
          <w:szCs w:val="21"/>
        </w:rPr>
        <w:t>1、本表应按照下列规定填写：</w:t>
      </w:r>
    </w:p>
    <w:p>
      <w:pPr>
        <w:pStyle w:val="10"/>
        <w:widowControl/>
        <w:rPr>
          <w:color w:val="auto"/>
        </w:rPr>
      </w:pPr>
      <w:r>
        <w:rPr>
          <w:rFonts w:hint="eastAsia" w:ascii="宋体" w:hAnsi="宋体" w:eastAsia="宋体" w:cs="宋体"/>
          <w:color w:val="auto"/>
          <w:sz w:val="21"/>
          <w:szCs w:val="21"/>
        </w:rPr>
        <w:t>1.1投标人应按照本表格式填写所投的合同包的“投标报价”。</w:t>
      </w:r>
    </w:p>
    <w:p>
      <w:pPr>
        <w:pStyle w:val="10"/>
        <w:widowControl/>
        <w:rPr>
          <w:color w:val="auto"/>
        </w:rPr>
      </w:pPr>
      <w:r>
        <w:rPr>
          <w:rFonts w:hint="eastAsia" w:ascii="宋体" w:hAnsi="宋体" w:eastAsia="宋体" w:cs="宋体"/>
          <w:color w:val="auto"/>
          <w:sz w:val="21"/>
          <w:szCs w:val="21"/>
        </w:rPr>
        <w:t>1.2本表中列示的“合同包”应与《投标分项报价表》中列示的“合同包”保持一致，即：若本表中列示的“合同包”为“</w:t>
      </w:r>
      <w:r>
        <w:rPr>
          <w:rFonts w:ascii="Calibri" w:hAnsi="Calibri" w:eastAsia="宋体" w:cs="Calibri"/>
          <w:color w:val="auto"/>
          <w:sz w:val="21"/>
          <w:szCs w:val="21"/>
        </w:rPr>
        <w:t>1</w:t>
      </w:r>
      <w:r>
        <w:rPr>
          <w:rFonts w:hint="eastAsia" w:ascii="宋体" w:hAnsi="宋体" w:eastAsia="宋体" w:cs="宋体"/>
          <w:color w:val="auto"/>
          <w:sz w:val="21"/>
          <w:szCs w:val="21"/>
        </w:rPr>
        <w:t>”时，《投标分项报价表》中列示的“合同包”亦应为“</w:t>
      </w:r>
      <w:r>
        <w:rPr>
          <w:rFonts w:ascii="Calibri" w:hAnsi="Calibri" w:eastAsia="宋体" w:cs="Calibri"/>
          <w:color w:val="auto"/>
          <w:sz w:val="21"/>
          <w:szCs w:val="21"/>
        </w:rPr>
        <w:t>1</w:t>
      </w:r>
      <w:r>
        <w:rPr>
          <w:rFonts w:hint="eastAsia" w:ascii="宋体" w:hAnsi="宋体" w:eastAsia="宋体" w:cs="宋体"/>
          <w:color w:val="auto"/>
          <w:sz w:val="21"/>
          <w:szCs w:val="21"/>
        </w:rPr>
        <w:t>”，以此类推。</w:t>
      </w:r>
    </w:p>
    <w:p>
      <w:pPr>
        <w:pStyle w:val="10"/>
        <w:widowControl/>
        <w:rPr>
          <w:color w:val="auto"/>
        </w:rPr>
      </w:pPr>
      <w:r>
        <w:rPr>
          <w:rFonts w:hint="eastAsia" w:ascii="宋体" w:hAnsi="宋体" w:eastAsia="宋体" w:cs="宋体"/>
          <w:color w:val="auto"/>
          <w:sz w:val="21"/>
          <w:szCs w:val="21"/>
        </w:rPr>
        <w:t>1.3“大写金额”指“投标报价”应用“壹、贰、叁、肆、伍、陆、柒、捌、玖、拾、佰、仟、万、亿、元、角、分、零”等进行填写。</w:t>
      </w:r>
    </w:p>
    <w:p>
      <w:pPr>
        <w:pStyle w:val="10"/>
        <w:widowControl/>
        <w:rPr>
          <w:color w:val="auto"/>
        </w:rPr>
      </w:pPr>
      <w:r>
        <w:rPr>
          <w:rFonts w:hint="eastAsia" w:ascii="宋体" w:hAnsi="宋体" w:eastAsia="宋体" w:cs="宋体"/>
          <w:color w:val="auto"/>
          <w:sz w:val="21"/>
          <w:szCs w:val="21"/>
        </w:rPr>
        <w:t>2、纸质投标文件正本中的本表应为原件。</w:t>
      </w:r>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投标人：</w:t>
      </w:r>
      <w:r>
        <w:rPr>
          <w:rFonts w:hint="eastAsia" w:ascii="宋体" w:hAnsi="宋体" w:eastAsia="宋体" w:cs="宋体"/>
          <w:color w:val="auto"/>
          <w:sz w:val="21"/>
          <w:szCs w:val="21"/>
          <w:u w:val="single"/>
        </w:rPr>
        <w:t>（全称并加盖单位公章）</w:t>
      </w:r>
    </w:p>
    <w:p>
      <w:pPr>
        <w:pStyle w:val="10"/>
        <w:widowControl/>
        <w:rPr>
          <w:color w:val="auto"/>
        </w:rPr>
      </w:pPr>
      <w:r>
        <w:rPr>
          <w:rFonts w:hint="eastAsia" w:ascii="宋体" w:hAnsi="宋体" w:eastAsia="宋体" w:cs="宋体"/>
          <w:color w:val="auto"/>
          <w:sz w:val="21"/>
          <w:szCs w:val="21"/>
        </w:rPr>
        <w:t>投标人代表签字：</w:t>
      </w:r>
      <w:r>
        <w:rPr>
          <w:rFonts w:hint="eastAsia" w:ascii="宋体" w:hAnsi="宋体" w:eastAsia="宋体" w:cs="宋体"/>
          <w:color w:val="auto"/>
          <w:sz w:val="21"/>
          <w:szCs w:val="21"/>
          <w:u w:val="single"/>
        </w:rPr>
        <w:t>                   </w:t>
      </w:r>
    </w:p>
    <w:p>
      <w:pPr>
        <w:pStyle w:val="10"/>
        <w:widowControl/>
        <w:rPr>
          <w:color w:val="auto"/>
        </w:rPr>
      </w:pPr>
      <w:r>
        <w:rPr>
          <w:rFonts w:hint="eastAsia" w:ascii="宋体" w:hAnsi="宋体" w:eastAsia="宋体" w:cs="宋体"/>
          <w:color w:val="auto"/>
          <w:sz w:val="21"/>
          <w:szCs w:val="21"/>
        </w:rPr>
        <w:t>日期：</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年</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月</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日</w:t>
      </w:r>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 </w:t>
      </w:r>
    </w:p>
    <w:p>
      <w:pPr>
        <w:pStyle w:val="10"/>
        <w:widowControl/>
        <w:jc w:val="center"/>
        <w:rPr>
          <w:rStyle w:val="12"/>
          <w:rFonts w:ascii="Calibri" w:hAnsi="Calibri" w:cs="Calibri"/>
          <w:color w:val="auto"/>
          <w:sz w:val="21"/>
          <w:szCs w:val="21"/>
        </w:rPr>
      </w:pPr>
      <w:r>
        <w:rPr>
          <w:rStyle w:val="12"/>
          <w:rFonts w:ascii="Calibri" w:hAnsi="Calibri" w:cs="Calibri"/>
          <w:color w:val="auto"/>
          <w:sz w:val="21"/>
          <w:szCs w:val="21"/>
        </w:rPr>
        <w:br w:type="textWrapping"/>
      </w:r>
    </w:p>
    <w:p>
      <w:pPr>
        <w:rPr>
          <w:rStyle w:val="12"/>
          <w:rFonts w:ascii="Calibri" w:hAnsi="Calibri" w:cs="Calibri"/>
          <w:color w:val="auto"/>
          <w:szCs w:val="21"/>
        </w:rPr>
      </w:pPr>
      <w:r>
        <w:rPr>
          <w:rStyle w:val="12"/>
          <w:rFonts w:ascii="Calibri" w:hAnsi="Calibri" w:cs="Calibri"/>
          <w:color w:val="auto"/>
          <w:szCs w:val="21"/>
        </w:rPr>
        <w:br w:type="page"/>
      </w:r>
    </w:p>
    <w:p>
      <w:pPr>
        <w:pStyle w:val="10"/>
        <w:widowControl/>
        <w:jc w:val="center"/>
        <w:outlineLvl w:val="0"/>
        <w:rPr>
          <w:color w:val="auto"/>
        </w:rPr>
      </w:pPr>
      <w:bookmarkStart w:id="50" w:name="_Toc19645"/>
      <w:r>
        <w:rPr>
          <w:rStyle w:val="12"/>
          <w:rFonts w:hint="eastAsia" w:ascii="宋体" w:hAnsi="宋体" w:eastAsia="宋体" w:cs="宋体"/>
          <w:color w:val="auto"/>
          <w:sz w:val="21"/>
          <w:szCs w:val="21"/>
        </w:rPr>
        <w:t>二、投标分项报价表</w:t>
      </w:r>
      <w:bookmarkEnd w:id="50"/>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招标编号：</w:t>
      </w:r>
      <w:r>
        <w:rPr>
          <w:rFonts w:hint="eastAsia" w:ascii="宋体" w:hAnsi="宋体" w:eastAsia="宋体" w:cs="宋体"/>
          <w:color w:val="auto"/>
          <w:sz w:val="21"/>
          <w:szCs w:val="21"/>
          <w:u w:val="single"/>
        </w:rPr>
        <w:t>                   </w:t>
      </w:r>
    </w:p>
    <w:p>
      <w:pPr>
        <w:pStyle w:val="10"/>
        <w:widowControl/>
        <w:jc w:val="right"/>
        <w:rPr>
          <w:color w:val="auto"/>
        </w:rPr>
      </w:pPr>
      <w:r>
        <w:rPr>
          <w:rFonts w:hint="eastAsia" w:ascii="宋体" w:hAnsi="宋体" w:eastAsia="宋体" w:cs="宋体"/>
          <w:color w:val="auto"/>
          <w:sz w:val="21"/>
          <w:szCs w:val="21"/>
        </w:rPr>
        <w:t>货币及单位：人民币元</w:t>
      </w:r>
    </w:p>
    <w:tbl>
      <w:tblPr>
        <w:tblStyle w:val="14"/>
        <w:tblW w:w="8520" w:type="dxa"/>
        <w:tblCellSpacing w:w="15"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485"/>
        <w:gridCol w:w="956"/>
        <w:gridCol w:w="1498"/>
        <w:gridCol w:w="1236"/>
        <w:gridCol w:w="851"/>
        <w:gridCol w:w="992"/>
        <w:gridCol w:w="589"/>
        <w:gridCol w:w="1088"/>
        <w:gridCol w:w="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440" w:type="dxa"/>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合同包</w:t>
            </w:r>
          </w:p>
        </w:tc>
        <w:tc>
          <w:tcPr>
            <w:tcW w:w="926" w:type="dxa"/>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品目号</w:t>
            </w:r>
          </w:p>
        </w:tc>
        <w:tc>
          <w:tcPr>
            <w:tcW w:w="1468" w:type="dxa"/>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投标标的</w:t>
            </w:r>
          </w:p>
        </w:tc>
        <w:tc>
          <w:tcPr>
            <w:tcW w:w="1206" w:type="dxa"/>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规格</w:t>
            </w:r>
          </w:p>
        </w:tc>
        <w:tc>
          <w:tcPr>
            <w:tcW w:w="821" w:type="dxa"/>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来源地</w:t>
            </w:r>
          </w:p>
        </w:tc>
        <w:tc>
          <w:tcPr>
            <w:tcW w:w="962" w:type="dxa"/>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单价</w:t>
            </w:r>
          </w:p>
          <w:p>
            <w:pPr>
              <w:pStyle w:val="10"/>
              <w:widowControl/>
              <w:jc w:val="center"/>
              <w:rPr>
                <w:color w:val="auto"/>
              </w:rPr>
            </w:pPr>
            <w:r>
              <w:rPr>
                <w:rFonts w:hint="eastAsia" w:ascii="宋体" w:hAnsi="宋体" w:eastAsia="宋体" w:cs="宋体"/>
                <w:color w:val="auto"/>
                <w:sz w:val="21"/>
                <w:szCs w:val="21"/>
              </w:rPr>
              <w:t>（现场）</w:t>
            </w:r>
          </w:p>
        </w:tc>
        <w:tc>
          <w:tcPr>
            <w:tcW w:w="559" w:type="dxa"/>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数量</w:t>
            </w:r>
          </w:p>
        </w:tc>
        <w:tc>
          <w:tcPr>
            <w:tcW w:w="1058" w:type="dxa"/>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总价</w:t>
            </w:r>
          </w:p>
          <w:p>
            <w:pPr>
              <w:pStyle w:val="10"/>
              <w:widowControl/>
              <w:jc w:val="center"/>
              <w:rPr>
                <w:color w:val="auto"/>
              </w:rPr>
            </w:pPr>
            <w:r>
              <w:rPr>
                <w:rFonts w:hint="eastAsia" w:ascii="宋体" w:hAnsi="宋体" w:eastAsia="宋体" w:cs="宋体"/>
                <w:color w:val="auto"/>
                <w:sz w:val="21"/>
                <w:szCs w:val="21"/>
              </w:rPr>
              <w:t>（现场）</w:t>
            </w:r>
          </w:p>
        </w:tc>
        <w:tc>
          <w:tcPr>
            <w:tcW w:w="780" w:type="dxa"/>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440" w:type="dxa"/>
            <w:vMerge w:val="restart"/>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w:t>
            </w:r>
          </w:p>
        </w:tc>
        <w:tc>
          <w:tcPr>
            <w:tcW w:w="926" w:type="dxa"/>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*-1</w:t>
            </w:r>
          </w:p>
        </w:tc>
        <w:tc>
          <w:tcPr>
            <w:tcW w:w="1468" w:type="dxa"/>
            <w:shd w:val="clear" w:color="auto" w:fill="auto"/>
            <w:tcMar>
              <w:top w:w="0" w:type="dxa"/>
              <w:left w:w="105" w:type="dxa"/>
              <w:bottom w:w="0" w:type="dxa"/>
              <w:right w:w="105" w:type="dxa"/>
            </w:tcMar>
          </w:tcPr>
          <w:p>
            <w:pPr>
              <w:widowControl/>
              <w:jc w:val="left"/>
              <w:rPr>
                <w:color w:val="auto"/>
              </w:rPr>
            </w:pPr>
          </w:p>
        </w:tc>
        <w:tc>
          <w:tcPr>
            <w:tcW w:w="1206" w:type="dxa"/>
            <w:shd w:val="clear" w:color="auto" w:fill="auto"/>
            <w:tcMar>
              <w:top w:w="0" w:type="dxa"/>
              <w:left w:w="105" w:type="dxa"/>
              <w:bottom w:w="0" w:type="dxa"/>
              <w:right w:w="105" w:type="dxa"/>
            </w:tcMar>
            <w:vAlign w:val="center"/>
          </w:tcPr>
          <w:p>
            <w:pPr>
              <w:widowControl/>
              <w:jc w:val="left"/>
              <w:rPr>
                <w:color w:val="auto"/>
              </w:rPr>
            </w:pPr>
          </w:p>
        </w:tc>
        <w:tc>
          <w:tcPr>
            <w:tcW w:w="821" w:type="dxa"/>
            <w:shd w:val="clear" w:color="auto" w:fill="auto"/>
            <w:tcMar>
              <w:top w:w="0" w:type="dxa"/>
              <w:left w:w="105" w:type="dxa"/>
              <w:bottom w:w="0" w:type="dxa"/>
              <w:right w:w="105" w:type="dxa"/>
            </w:tcMar>
          </w:tcPr>
          <w:p>
            <w:pPr>
              <w:widowControl/>
              <w:jc w:val="left"/>
              <w:rPr>
                <w:color w:val="auto"/>
              </w:rPr>
            </w:pPr>
          </w:p>
        </w:tc>
        <w:tc>
          <w:tcPr>
            <w:tcW w:w="962" w:type="dxa"/>
            <w:shd w:val="clear" w:color="auto" w:fill="auto"/>
            <w:tcMar>
              <w:top w:w="0" w:type="dxa"/>
              <w:left w:w="105" w:type="dxa"/>
              <w:bottom w:w="0" w:type="dxa"/>
              <w:right w:w="105" w:type="dxa"/>
            </w:tcMar>
          </w:tcPr>
          <w:p>
            <w:pPr>
              <w:widowControl/>
              <w:jc w:val="left"/>
              <w:rPr>
                <w:color w:val="auto"/>
              </w:rPr>
            </w:pPr>
          </w:p>
        </w:tc>
        <w:tc>
          <w:tcPr>
            <w:tcW w:w="559" w:type="dxa"/>
            <w:shd w:val="clear" w:color="auto" w:fill="auto"/>
            <w:tcMar>
              <w:top w:w="0" w:type="dxa"/>
              <w:left w:w="105" w:type="dxa"/>
              <w:bottom w:w="0" w:type="dxa"/>
              <w:right w:w="105" w:type="dxa"/>
            </w:tcMar>
          </w:tcPr>
          <w:p>
            <w:pPr>
              <w:widowControl/>
              <w:jc w:val="left"/>
              <w:rPr>
                <w:color w:val="auto"/>
              </w:rPr>
            </w:pPr>
          </w:p>
        </w:tc>
        <w:tc>
          <w:tcPr>
            <w:tcW w:w="1058" w:type="dxa"/>
            <w:shd w:val="clear" w:color="auto" w:fill="auto"/>
            <w:tcMar>
              <w:top w:w="0" w:type="dxa"/>
              <w:left w:w="105" w:type="dxa"/>
              <w:bottom w:w="0" w:type="dxa"/>
              <w:right w:w="105" w:type="dxa"/>
            </w:tcMar>
          </w:tcPr>
          <w:p>
            <w:pPr>
              <w:widowControl/>
              <w:jc w:val="left"/>
              <w:rPr>
                <w:color w:val="auto"/>
              </w:rPr>
            </w:pPr>
          </w:p>
        </w:tc>
        <w:tc>
          <w:tcPr>
            <w:tcW w:w="780" w:type="dxa"/>
            <w:shd w:val="clear" w:color="auto" w:fill="auto"/>
            <w:tcMar>
              <w:top w:w="0" w:type="dxa"/>
              <w:left w:w="105" w:type="dxa"/>
              <w:bottom w:w="0" w:type="dxa"/>
              <w:right w:w="105" w:type="dxa"/>
            </w:tcMar>
          </w:tcPr>
          <w:p>
            <w:pPr>
              <w:widowControl/>
              <w:jc w:val="left"/>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440" w:type="dxa"/>
            <w:vMerge w:val="continue"/>
            <w:shd w:val="clear" w:color="auto" w:fill="auto"/>
            <w:tcMar>
              <w:top w:w="0" w:type="dxa"/>
              <w:left w:w="105" w:type="dxa"/>
              <w:bottom w:w="0" w:type="dxa"/>
              <w:right w:w="105" w:type="dxa"/>
            </w:tcMar>
            <w:vAlign w:val="center"/>
          </w:tcPr>
          <w:p>
            <w:pPr>
              <w:rPr>
                <w:rFonts w:ascii="宋体"/>
                <w:color w:val="auto"/>
                <w:sz w:val="24"/>
              </w:rPr>
            </w:pPr>
          </w:p>
        </w:tc>
        <w:tc>
          <w:tcPr>
            <w:tcW w:w="926" w:type="dxa"/>
            <w:shd w:val="clear" w:color="auto" w:fill="auto"/>
            <w:tcMar>
              <w:top w:w="0" w:type="dxa"/>
              <w:left w:w="105" w:type="dxa"/>
              <w:bottom w:w="0" w:type="dxa"/>
              <w:right w:w="105" w:type="dxa"/>
            </w:tcMar>
            <w:vAlign w:val="center"/>
          </w:tcPr>
          <w:p>
            <w:pPr>
              <w:widowControl/>
              <w:jc w:val="left"/>
              <w:rPr>
                <w:color w:val="auto"/>
              </w:rPr>
            </w:pPr>
          </w:p>
        </w:tc>
        <w:tc>
          <w:tcPr>
            <w:tcW w:w="1468" w:type="dxa"/>
            <w:shd w:val="clear" w:color="auto" w:fill="auto"/>
            <w:tcMar>
              <w:top w:w="0" w:type="dxa"/>
              <w:left w:w="105" w:type="dxa"/>
              <w:bottom w:w="0" w:type="dxa"/>
              <w:right w:w="105" w:type="dxa"/>
            </w:tcMar>
          </w:tcPr>
          <w:p>
            <w:pPr>
              <w:widowControl/>
              <w:jc w:val="left"/>
              <w:rPr>
                <w:color w:val="auto"/>
              </w:rPr>
            </w:pPr>
          </w:p>
        </w:tc>
        <w:tc>
          <w:tcPr>
            <w:tcW w:w="1206" w:type="dxa"/>
            <w:shd w:val="clear" w:color="auto" w:fill="auto"/>
            <w:tcMar>
              <w:top w:w="0" w:type="dxa"/>
              <w:left w:w="105" w:type="dxa"/>
              <w:bottom w:w="0" w:type="dxa"/>
              <w:right w:w="105" w:type="dxa"/>
            </w:tcMar>
            <w:vAlign w:val="center"/>
          </w:tcPr>
          <w:p>
            <w:pPr>
              <w:widowControl/>
              <w:jc w:val="left"/>
              <w:rPr>
                <w:color w:val="auto"/>
              </w:rPr>
            </w:pPr>
          </w:p>
        </w:tc>
        <w:tc>
          <w:tcPr>
            <w:tcW w:w="821" w:type="dxa"/>
            <w:shd w:val="clear" w:color="auto" w:fill="auto"/>
            <w:tcMar>
              <w:top w:w="0" w:type="dxa"/>
              <w:left w:w="105" w:type="dxa"/>
              <w:bottom w:w="0" w:type="dxa"/>
              <w:right w:w="105" w:type="dxa"/>
            </w:tcMar>
          </w:tcPr>
          <w:p>
            <w:pPr>
              <w:widowControl/>
              <w:jc w:val="left"/>
              <w:rPr>
                <w:color w:val="auto"/>
              </w:rPr>
            </w:pPr>
          </w:p>
        </w:tc>
        <w:tc>
          <w:tcPr>
            <w:tcW w:w="962" w:type="dxa"/>
            <w:shd w:val="clear" w:color="auto" w:fill="auto"/>
            <w:tcMar>
              <w:top w:w="0" w:type="dxa"/>
              <w:left w:w="105" w:type="dxa"/>
              <w:bottom w:w="0" w:type="dxa"/>
              <w:right w:w="105" w:type="dxa"/>
            </w:tcMar>
          </w:tcPr>
          <w:p>
            <w:pPr>
              <w:widowControl/>
              <w:jc w:val="left"/>
              <w:rPr>
                <w:color w:val="auto"/>
              </w:rPr>
            </w:pPr>
          </w:p>
        </w:tc>
        <w:tc>
          <w:tcPr>
            <w:tcW w:w="559" w:type="dxa"/>
            <w:shd w:val="clear" w:color="auto" w:fill="auto"/>
            <w:tcMar>
              <w:top w:w="0" w:type="dxa"/>
              <w:left w:w="105" w:type="dxa"/>
              <w:bottom w:w="0" w:type="dxa"/>
              <w:right w:w="105" w:type="dxa"/>
            </w:tcMar>
          </w:tcPr>
          <w:p>
            <w:pPr>
              <w:widowControl/>
              <w:jc w:val="left"/>
              <w:rPr>
                <w:color w:val="auto"/>
              </w:rPr>
            </w:pPr>
          </w:p>
        </w:tc>
        <w:tc>
          <w:tcPr>
            <w:tcW w:w="1058" w:type="dxa"/>
            <w:shd w:val="clear" w:color="auto" w:fill="auto"/>
            <w:tcMar>
              <w:top w:w="0" w:type="dxa"/>
              <w:left w:w="105" w:type="dxa"/>
              <w:bottom w:w="0" w:type="dxa"/>
              <w:right w:w="105" w:type="dxa"/>
            </w:tcMar>
          </w:tcPr>
          <w:p>
            <w:pPr>
              <w:widowControl/>
              <w:jc w:val="left"/>
              <w:rPr>
                <w:color w:val="auto"/>
              </w:rPr>
            </w:pPr>
          </w:p>
        </w:tc>
        <w:tc>
          <w:tcPr>
            <w:tcW w:w="780" w:type="dxa"/>
            <w:shd w:val="clear" w:color="auto" w:fill="auto"/>
            <w:tcMar>
              <w:top w:w="0" w:type="dxa"/>
              <w:left w:w="105" w:type="dxa"/>
              <w:bottom w:w="0" w:type="dxa"/>
              <w:right w:w="105" w:type="dxa"/>
            </w:tcMar>
          </w:tcPr>
          <w:p>
            <w:pPr>
              <w:widowControl/>
              <w:jc w:val="left"/>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440" w:type="dxa"/>
            <w:shd w:val="clear" w:color="auto" w:fill="auto"/>
            <w:tcMar>
              <w:top w:w="0" w:type="dxa"/>
              <w:left w:w="105" w:type="dxa"/>
              <w:bottom w:w="0" w:type="dxa"/>
              <w:right w:w="105" w:type="dxa"/>
            </w:tcMar>
            <w:vAlign w:val="center"/>
          </w:tcPr>
          <w:p>
            <w:pPr>
              <w:pStyle w:val="10"/>
              <w:widowControl/>
              <w:jc w:val="center"/>
              <w:rPr>
                <w:color w:val="auto"/>
              </w:rPr>
            </w:pPr>
            <w:r>
              <w:rPr>
                <w:rFonts w:ascii="Calibri" w:hAnsi="Calibri" w:cs="Calibri"/>
                <w:color w:val="auto"/>
                <w:sz w:val="21"/>
                <w:szCs w:val="21"/>
              </w:rPr>
              <w:t>…</w:t>
            </w:r>
          </w:p>
        </w:tc>
        <w:tc>
          <w:tcPr>
            <w:tcW w:w="926" w:type="dxa"/>
            <w:shd w:val="clear" w:color="auto" w:fill="auto"/>
            <w:tcMar>
              <w:top w:w="0" w:type="dxa"/>
              <w:left w:w="105" w:type="dxa"/>
              <w:bottom w:w="0" w:type="dxa"/>
              <w:right w:w="105" w:type="dxa"/>
            </w:tcMar>
            <w:vAlign w:val="center"/>
          </w:tcPr>
          <w:p>
            <w:pPr>
              <w:widowControl/>
              <w:jc w:val="left"/>
              <w:rPr>
                <w:color w:val="auto"/>
              </w:rPr>
            </w:pPr>
          </w:p>
        </w:tc>
        <w:tc>
          <w:tcPr>
            <w:tcW w:w="1468" w:type="dxa"/>
            <w:shd w:val="clear" w:color="auto" w:fill="auto"/>
            <w:tcMar>
              <w:top w:w="0" w:type="dxa"/>
              <w:left w:w="105" w:type="dxa"/>
              <w:bottom w:w="0" w:type="dxa"/>
              <w:right w:w="105" w:type="dxa"/>
            </w:tcMar>
          </w:tcPr>
          <w:p>
            <w:pPr>
              <w:widowControl/>
              <w:jc w:val="left"/>
              <w:rPr>
                <w:color w:val="auto"/>
              </w:rPr>
            </w:pPr>
          </w:p>
        </w:tc>
        <w:tc>
          <w:tcPr>
            <w:tcW w:w="1206" w:type="dxa"/>
            <w:shd w:val="clear" w:color="auto" w:fill="auto"/>
            <w:tcMar>
              <w:top w:w="0" w:type="dxa"/>
              <w:left w:w="105" w:type="dxa"/>
              <w:bottom w:w="0" w:type="dxa"/>
              <w:right w:w="105" w:type="dxa"/>
            </w:tcMar>
            <w:vAlign w:val="center"/>
          </w:tcPr>
          <w:p>
            <w:pPr>
              <w:widowControl/>
              <w:jc w:val="left"/>
              <w:rPr>
                <w:color w:val="auto"/>
              </w:rPr>
            </w:pPr>
          </w:p>
        </w:tc>
        <w:tc>
          <w:tcPr>
            <w:tcW w:w="821" w:type="dxa"/>
            <w:shd w:val="clear" w:color="auto" w:fill="auto"/>
            <w:tcMar>
              <w:top w:w="0" w:type="dxa"/>
              <w:left w:w="105" w:type="dxa"/>
              <w:bottom w:w="0" w:type="dxa"/>
              <w:right w:w="105" w:type="dxa"/>
            </w:tcMar>
          </w:tcPr>
          <w:p>
            <w:pPr>
              <w:widowControl/>
              <w:jc w:val="left"/>
              <w:rPr>
                <w:color w:val="auto"/>
              </w:rPr>
            </w:pPr>
          </w:p>
        </w:tc>
        <w:tc>
          <w:tcPr>
            <w:tcW w:w="962" w:type="dxa"/>
            <w:shd w:val="clear" w:color="auto" w:fill="auto"/>
            <w:tcMar>
              <w:top w:w="0" w:type="dxa"/>
              <w:left w:w="105" w:type="dxa"/>
              <w:bottom w:w="0" w:type="dxa"/>
              <w:right w:w="105" w:type="dxa"/>
            </w:tcMar>
          </w:tcPr>
          <w:p>
            <w:pPr>
              <w:widowControl/>
              <w:jc w:val="left"/>
              <w:rPr>
                <w:color w:val="auto"/>
              </w:rPr>
            </w:pPr>
          </w:p>
        </w:tc>
        <w:tc>
          <w:tcPr>
            <w:tcW w:w="559" w:type="dxa"/>
            <w:shd w:val="clear" w:color="auto" w:fill="auto"/>
            <w:tcMar>
              <w:top w:w="0" w:type="dxa"/>
              <w:left w:w="105" w:type="dxa"/>
              <w:bottom w:w="0" w:type="dxa"/>
              <w:right w:w="105" w:type="dxa"/>
            </w:tcMar>
          </w:tcPr>
          <w:p>
            <w:pPr>
              <w:widowControl/>
              <w:jc w:val="left"/>
              <w:rPr>
                <w:color w:val="auto"/>
              </w:rPr>
            </w:pPr>
          </w:p>
        </w:tc>
        <w:tc>
          <w:tcPr>
            <w:tcW w:w="1058" w:type="dxa"/>
            <w:shd w:val="clear" w:color="auto" w:fill="auto"/>
            <w:tcMar>
              <w:top w:w="0" w:type="dxa"/>
              <w:left w:w="105" w:type="dxa"/>
              <w:bottom w:w="0" w:type="dxa"/>
              <w:right w:w="105" w:type="dxa"/>
            </w:tcMar>
          </w:tcPr>
          <w:p>
            <w:pPr>
              <w:widowControl/>
              <w:jc w:val="left"/>
              <w:rPr>
                <w:color w:val="auto"/>
              </w:rPr>
            </w:pPr>
          </w:p>
        </w:tc>
        <w:tc>
          <w:tcPr>
            <w:tcW w:w="780" w:type="dxa"/>
            <w:shd w:val="clear" w:color="auto" w:fill="auto"/>
            <w:tcMar>
              <w:top w:w="0" w:type="dxa"/>
              <w:left w:w="105" w:type="dxa"/>
              <w:bottom w:w="0" w:type="dxa"/>
              <w:right w:w="105" w:type="dxa"/>
            </w:tcMar>
          </w:tcPr>
          <w:p>
            <w:pPr>
              <w:widowControl/>
              <w:jc w:val="left"/>
              <w:rPr>
                <w:color w:val="auto"/>
              </w:rPr>
            </w:pPr>
          </w:p>
        </w:tc>
      </w:tr>
    </w:tbl>
    <w:p>
      <w:pPr>
        <w:pStyle w:val="10"/>
        <w:widowControl/>
        <w:rPr>
          <w:color w:val="auto"/>
        </w:rPr>
      </w:pPr>
      <w:r>
        <w:rPr>
          <w:rFonts w:hint="eastAsia" w:ascii="宋体" w:hAnsi="宋体" w:eastAsia="宋体" w:cs="宋体"/>
          <w:color w:val="auto"/>
          <w:sz w:val="21"/>
          <w:szCs w:val="21"/>
        </w:rPr>
        <w:t>★注意：</w:t>
      </w:r>
    </w:p>
    <w:p>
      <w:pPr>
        <w:pStyle w:val="10"/>
        <w:widowControl/>
        <w:rPr>
          <w:color w:val="auto"/>
        </w:rPr>
      </w:pPr>
      <w:r>
        <w:rPr>
          <w:rFonts w:hint="eastAsia" w:ascii="宋体" w:hAnsi="宋体" w:eastAsia="宋体" w:cs="宋体"/>
          <w:color w:val="auto"/>
          <w:sz w:val="21"/>
          <w:szCs w:val="21"/>
        </w:rPr>
        <w:t>1、本表应按照下列规定填写：</w:t>
      </w:r>
    </w:p>
    <w:p>
      <w:pPr>
        <w:pStyle w:val="10"/>
        <w:widowControl/>
        <w:rPr>
          <w:color w:val="auto"/>
        </w:rPr>
      </w:pPr>
      <w:r>
        <w:rPr>
          <w:rFonts w:hint="eastAsia" w:ascii="宋体" w:hAnsi="宋体" w:eastAsia="宋体" w:cs="宋体"/>
          <w:color w:val="auto"/>
          <w:sz w:val="21"/>
          <w:szCs w:val="21"/>
        </w:rPr>
        <w:t>1.1投标人应按照本表格式填写所投合同包的分项报价，其中：“合同包”、“品目号”、“投标标的”及“数量”应与招标文件《采购标的一览表》中的有关内容（“合同包”、“品目号”、“采购标的”及“数量”）保持一致，“合同包”还应与《开标一览表》中列示的“合同包”保持一致，即：若《开标一览表》中列示的“合同包”为“</w:t>
      </w:r>
      <w:r>
        <w:rPr>
          <w:rFonts w:ascii="Calibri" w:hAnsi="Calibri" w:eastAsia="宋体" w:cs="Calibri"/>
          <w:color w:val="auto"/>
          <w:sz w:val="21"/>
          <w:szCs w:val="21"/>
        </w:rPr>
        <w:t>1</w:t>
      </w:r>
      <w:r>
        <w:rPr>
          <w:rFonts w:hint="eastAsia" w:ascii="宋体" w:hAnsi="宋体" w:eastAsia="宋体" w:cs="宋体"/>
          <w:color w:val="auto"/>
          <w:sz w:val="21"/>
          <w:szCs w:val="21"/>
        </w:rPr>
        <w:t>”时，本表中列示的“合同包”亦应为“</w:t>
      </w:r>
      <w:r>
        <w:rPr>
          <w:rFonts w:ascii="Calibri" w:hAnsi="Calibri" w:eastAsia="宋体" w:cs="Calibri"/>
          <w:color w:val="auto"/>
          <w:sz w:val="21"/>
          <w:szCs w:val="21"/>
        </w:rPr>
        <w:t>1</w:t>
      </w:r>
      <w:r>
        <w:rPr>
          <w:rFonts w:hint="eastAsia" w:ascii="宋体" w:hAnsi="宋体" w:eastAsia="宋体" w:cs="宋体"/>
          <w:color w:val="auto"/>
          <w:sz w:val="21"/>
          <w:szCs w:val="21"/>
        </w:rPr>
        <w:t>”，以此类推。</w:t>
      </w:r>
    </w:p>
    <w:p>
      <w:pPr>
        <w:pStyle w:val="10"/>
        <w:widowControl/>
        <w:rPr>
          <w:color w:val="auto"/>
        </w:rPr>
      </w:pPr>
      <w:r>
        <w:rPr>
          <w:rFonts w:hint="eastAsia" w:ascii="宋体" w:hAnsi="宋体" w:eastAsia="宋体" w:cs="宋体"/>
          <w:color w:val="auto"/>
          <w:sz w:val="21"/>
          <w:szCs w:val="21"/>
        </w:rPr>
        <w:t>1.2“投标标的”为货物的：</w:t>
      </w:r>
      <w:r>
        <w:rPr>
          <w:rStyle w:val="12"/>
          <w:rFonts w:hint="eastAsia" w:ascii="宋体" w:hAnsi="宋体" w:eastAsia="宋体" w:cs="宋体"/>
          <w:color w:val="auto"/>
          <w:sz w:val="21"/>
          <w:szCs w:val="21"/>
        </w:rPr>
        <w:t>“规格”</w:t>
      </w:r>
      <w:r>
        <w:rPr>
          <w:rFonts w:hint="eastAsia" w:ascii="宋体" w:hAnsi="宋体" w:eastAsia="宋体" w:cs="宋体"/>
          <w:color w:val="auto"/>
          <w:sz w:val="21"/>
          <w:szCs w:val="21"/>
        </w:rPr>
        <w:t>项下应填写货物制造厂商赋予的品牌（属于节能、环保清单产品的货物，填写的品牌名称应与清单载明的品牌名称保持一致）及具体型号。</w:t>
      </w:r>
      <w:r>
        <w:rPr>
          <w:rStyle w:val="12"/>
          <w:rFonts w:hint="eastAsia" w:ascii="宋体" w:hAnsi="宋体" w:eastAsia="宋体" w:cs="宋体"/>
          <w:color w:val="auto"/>
          <w:sz w:val="21"/>
          <w:szCs w:val="21"/>
        </w:rPr>
        <w:t>“来源地”</w:t>
      </w:r>
      <w:r>
        <w:rPr>
          <w:rFonts w:hint="eastAsia" w:ascii="宋体" w:hAnsi="宋体" w:eastAsia="宋体" w:cs="宋体"/>
          <w:color w:val="auto"/>
          <w:sz w:val="21"/>
          <w:szCs w:val="21"/>
        </w:rPr>
        <w:t>应填写货物的原产地。</w:t>
      </w:r>
    </w:p>
    <w:p>
      <w:pPr>
        <w:pStyle w:val="10"/>
        <w:widowControl/>
        <w:rPr>
          <w:color w:val="auto"/>
        </w:rPr>
      </w:pPr>
      <w:r>
        <w:rPr>
          <w:rFonts w:hint="eastAsia" w:ascii="宋体" w:hAnsi="宋体" w:eastAsia="宋体" w:cs="宋体"/>
          <w:color w:val="auto"/>
          <w:sz w:val="21"/>
          <w:szCs w:val="21"/>
        </w:rPr>
        <w:t>1.3“投标标的”为服务的：</w:t>
      </w:r>
      <w:r>
        <w:rPr>
          <w:rStyle w:val="12"/>
          <w:rFonts w:hint="eastAsia" w:ascii="宋体" w:hAnsi="宋体" w:eastAsia="宋体" w:cs="宋体"/>
          <w:color w:val="auto"/>
          <w:sz w:val="21"/>
          <w:szCs w:val="21"/>
        </w:rPr>
        <w:t>“规格”</w:t>
      </w:r>
      <w:r>
        <w:rPr>
          <w:rFonts w:hint="eastAsia" w:ascii="宋体" w:hAnsi="宋体" w:eastAsia="宋体" w:cs="宋体"/>
          <w:color w:val="auto"/>
          <w:sz w:val="21"/>
          <w:szCs w:val="21"/>
        </w:rPr>
        <w:t>项下应填写服务提供者提供的服务标准及品牌（若有）。</w:t>
      </w:r>
      <w:r>
        <w:rPr>
          <w:rStyle w:val="12"/>
          <w:rFonts w:hint="eastAsia" w:ascii="宋体" w:hAnsi="宋体" w:eastAsia="宋体" w:cs="宋体"/>
          <w:color w:val="auto"/>
          <w:sz w:val="21"/>
          <w:szCs w:val="21"/>
        </w:rPr>
        <w:t>“来源地”</w:t>
      </w:r>
      <w:r>
        <w:rPr>
          <w:rFonts w:hint="eastAsia" w:ascii="宋体" w:hAnsi="宋体" w:eastAsia="宋体" w:cs="宋体"/>
          <w:color w:val="auto"/>
          <w:sz w:val="21"/>
          <w:szCs w:val="21"/>
        </w:rPr>
        <w:t>应填写服务提供者的所在地。</w:t>
      </w:r>
    </w:p>
    <w:p>
      <w:pPr>
        <w:pStyle w:val="10"/>
        <w:widowControl/>
        <w:rPr>
          <w:color w:val="auto"/>
        </w:rPr>
      </w:pPr>
      <w:r>
        <w:rPr>
          <w:rFonts w:hint="eastAsia" w:ascii="宋体" w:hAnsi="宋体" w:eastAsia="宋体" w:cs="宋体"/>
          <w:color w:val="auto"/>
          <w:sz w:val="21"/>
          <w:szCs w:val="21"/>
        </w:rPr>
        <w:t>1.4同一合同包中，</w:t>
      </w:r>
      <w:r>
        <w:rPr>
          <w:rStyle w:val="12"/>
          <w:rFonts w:hint="eastAsia" w:ascii="宋体" w:hAnsi="宋体" w:eastAsia="宋体" w:cs="宋体"/>
          <w:color w:val="auto"/>
          <w:sz w:val="21"/>
          <w:szCs w:val="21"/>
        </w:rPr>
        <w:t>“单价（现场）”</w:t>
      </w:r>
      <w:r>
        <w:rPr>
          <w:rFonts w:hint="eastAsia" w:ascii="宋体" w:hAnsi="宋体" w:eastAsia="宋体" w:cs="宋体"/>
          <w:color w:val="auto"/>
          <w:sz w:val="21"/>
          <w:szCs w:val="21"/>
        </w:rPr>
        <w:t>×</w:t>
      </w:r>
      <w:r>
        <w:rPr>
          <w:rStyle w:val="12"/>
          <w:rFonts w:hint="eastAsia" w:ascii="宋体" w:hAnsi="宋体" w:eastAsia="宋体" w:cs="宋体"/>
          <w:color w:val="auto"/>
          <w:sz w:val="21"/>
          <w:szCs w:val="21"/>
        </w:rPr>
        <w:t>“数量”</w:t>
      </w:r>
      <w:r>
        <w:rPr>
          <w:rFonts w:hint="eastAsia" w:ascii="宋体" w:hAnsi="宋体" w:eastAsia="宋体" w:cs="宋体"/>
          <w:color w:val="auto"/>
          <w:sz w:val="21"/>
          <w:szCs w:val="21"/>
        </w:rPr>
        <w:t>=</w:t>
      </w:r>
      <w:r>
        <w:rPr>
          <w:rStyle w:val="12"/>
          <w:rFonts w:hint="eastAsia" w:ascii="宋体" w:hAnsi="宋体" w:eastAsia="宋体" w:cs="宋体"/>
          <w:color w:val="auto"/>
          <w:sz w:val="21"/>
          <w:szCs w:val="21"/>
        </w:rPr>
        <w:t>“总价（现场）”</w:t>
      </w:r>
      <w:r>
        <w:rPr>
          <w:rFonts w:hint="eastAsia" w:ascii="宋体" w:hAnsi="宋体" w:eastAsia="宋体" w:cs="宋体"/>
          <w:color w:val="auto"/>
          <w:sz w:val="21"/>
          <w:szCs w:val="21"/>
        </w:rPr>
        <w:t>，全部品目号</w:t>
      </w:r>
      <w:r>
        <w:rPr>
          <w:rStyle w:val="12"/>
          <w:rFonts w:hint="eastAsia" w:ascii="宋体" w:hAnsi="宋体" w:eastAsia="宋体" w:cs="宋体"/>
          <w:color w:val="auto"/>
          <w:sz w:val="21"/>
          <w:szCs w:val="21"/>
        </w:rPr>
        <w:t>“总价（现场）”</w:t>
      </w:r>
      <w:r>
        <w:rPr>
          <w:rFonts w:hint="eastAsia" w:ascii="宋体" w:hAnsi="宋体" w:eastAsia="宋体" w:cs="宋体"/>
          <w:color w:val="auto"/>
          <w:sz w:val="21"/>
          <w:szCs w:val="21"/>
        </w:rPr>
        <w:t>的合计金额应与《开标一览表》中相应合同包列示的</w:t>
      </w:r>
      <w:r>
        <w:rPr>
          <w:rStyle w:val="12"/>
          <w:rFonts w:hint="eastAsia" w:ascii="宋体" w:hAnsi="宋体" w:eastAsia="宋体" w:cs="宋体"/>
          <w:color w:val="auto"/>
          <w:sz w:val="21"/>
          <w:szCs w:val="21"/>
        </w:rPr>
        <w:t>“投标总价”</w:t>
      </w:r>
      <w:r>
        <w:rPr>
          <w:rFonts w:hint="eastAsia" w:ascii="宋体" w:hAnsi="宋体" w:eastAsia="宋体" w:cs="宋体"/>
          <w:color w:val="auto"/>
          <w:sz w:val="21"/>
          <w:szCs w:val="21"/>
        </w:rPr>
        <w:t>保持一致。</w:t>
      </w:r>
    </w:p>
    <w:p>
      <w:pPr>
        <w:pStyle w:val="10"/>
        <w:widowControl/>
        <w:rPr>
          <w:color w:val="auto"/>
        </w:rPr>
      </w:pPr>
      <w:r>
        <w:rPr>
          <w:rFonts w:hint="eastAsia" w:ascii="宋体" w:hAnsi="宋体" w:eastAsia="宋体" w:cs="宋体"/>
          <w:color w:val="auto"/>
          <w:sz w:val="21"/>
          <w:szCs w:val="21"/>
        </w:rPr>
        <w:t>1.5若招标文件要求投标人对“备品备件价格、专用工具价格、技术服务费、安装调试费、检验培训费、运输费、保险费、税收”等进行报价的，请在本表的</w:t>
      </w:r>
      <w:r>
        <w:rPr>
          <w:rStyle w:val="12"/>
          <w:rFonts w:hint="eastAsia" w:ascii="宋体" w:hAnsi="宋体" w:eastAsia="宋体" w:cs="宋体"/>
          <w:color w:val="auto"/>
          <w:sz w:val="21"/>
          <w:szCs w:val="21"/>
        </w:rPr>
        <w:t>“备注”</w:t>
      </w:r>
      <w:r>
        <w:rPr>
          <w:rFonts w:hint="eastAsia" w:ascii="宋体" w:hAnsi="宋体" w:eastAsia="宋体" w:cs="宋体"/>
          <w:color w:val="auto"/>
          <w:sz w:val="21"/>
          <w:szCs w:val="21"/>
        </w:rPr>
        <w:t>项下填写。</w:t>
      </w:r>
    </w:p>
    <w:p>
      <w:pPr>
        <w:pStyle w:val="10"/>
        <w:widowControl/>
        <w:rPr>
          <w:color w:val="auto"/>
        </w:rPr>
      </w:pPr>
      <w:r>
        <w:rPr>
          <w:rFonts w:hint="eastAsia" w:ascii="宋体" w:hAnsi="宋体" w:eastAsia="宋体" w:cs="宋体"/>
          <w:color w:val="auto"/>
          <w:sz w:val="21"/>
          <w:szCs w:val="21"/>
        </w:rPr>
        <w:t>2、纸质投标文件正本中的本表应为原件。</w:t>
      </w:r>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投标人：</w:t>
      </w:r>
      <w:r>
        <w:rPr>
          <w:rFonts w:hint="eastAsia" w:ascii="宋体" w:hAnsi="宋体" w:eastAsia="宋体" w:cs="宋体"/>
          <w:color w:val="auto"/>
          <w:sz w:val="21"/>
          <w:szCs w:val="21"/>
          <w:u w:val="single"/>
        </w:rPr>
        <w:t>（全称并加盖单位公章）</w:t>
      </w:r>
    </w:p>
    <w:p>
      <w:pPr>
        <w:pStyle w:val="10"/>
        <w:widowControl/>
        <w:rPr>
          <w:color w:val="auto"/>
        </w:rPr>
      </w:pPr>
      <w:r>
        <w:rPr>
          <w:rFonts w:hint="eastAsia" w:ascii="宋体" w:hAnsi="宋体" w:eastAsia="宋体" w:cs="宋体"/>
          <w:color w:val="auto"/>
          <w:sz w:val="21"/>
          <w:szCs w:val="21"/>
        </w:rPr>
        <w:t>投标人代表签字：</w:t>
      </w:r>
      <w:r>
        <w:rPr>
          <w:rFonts w:hint="eastAsia" w:ascii="宋体" w:hAnsi="宋体" w:eastAsia="宋体" w:cs="宋体"/>
          <w:color w:val="auto"/>
          <w:sz w:val="21"/>
          <w:szCs w:val="21"/>
          <w:u w:val="single"/>
        </w:rPr>
        <w:t>                   </w:t>
      </w:r>
    </w:p>
    <w:p>
      <w:pPr>
        <w:pStyle w:val="10"/>
        <w:widowControl/>
        <w:rPr>
          <w:color w:val="auto"/>
        </w:rPr>
      </w:pPr>
      <w:r>
        <w:rPr>
          <w:rFonts w:hint="eastAsia" w:ascii="宋体" w:hAnsi="宋体" w:eastAsia="宋体" w:cs="宋体"/>
          <w:color w:val="auto"/>
          <w:sz w:val="21"/>
          <w:szCs w:val="21"/>
        </w:rPr>
        <w:t>日期：</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年</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月</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日</w:t>
      </w:r>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 </w:t>
      </w:r>
    </w:p>
    <w:p>
      <w:pPr>
        <w:pStyle w:val="10"/>
        <w:widowControl/>
        <w:jc w:val="center"/>
        <w:rPr>
          <w:rFonts w:ascii="Calibri" w:hAnsi="Calibri" w:cs="Calibri"/>
          <w:color w:val="auto"/>
          <w:sz w:val="21"/>
          <w:szCs w:val="21"/>
        </w:rPr>
      </w:pPr>
      <w:r>
        <w:rPr>
          <w:rFonts w:ascii="Calibri" w:hAnsi="Calibri" w:cs="Calibri"/>
          <w:color w:val="auto"/>
          <w:sz w:val="21"/>
          <w:szCs w:val="21"/>
        </w:rPr>
        <w:br w:type="textWrapping"/>
      </w:r>
    </w:p>
    <w:p>
      <w:pPr>
        <w:rPr>
          <w:rFonts w:ascii="Calibri" w:hAnsi="Calibri" w:cs="Calibri"/>
          <w:color w:val="auto"/>
          <w:szCs w:val="21"/>
        </w:rPr>
      </w:pPr>
      <w:r>
        <w:rPr>
          <w:rFonts w:ascii="Calibri" w:hAnsi="Calibri" w:cs="Calibri"/>
          <w:color w:val="auto"/>
          <w:szCs w:val="21"/>
        </w:rPr>
        <w:br w:type="page"/>
      </w:r>
    </w:p>
    <w:p>
      <w:pPr>
        <w:pStyle w:val="10"/>
        <w:widowControl/>
        <w:jc w:val="center"/>
        <w:outlineLvl w:val="0"/>
        <w:rPr>
          <w:color w:val="auto"/>
        </w:rPr>
      </w:pPr>
      <w:bookmarkStart w:id="51" w:name="_Toc25095"/>
      <w:r>
        <w:rPr>
          <w:rStyle w:val="12"/>
          <w:rFonts w:hint="eastAsia" w:ascii="宋体" w:hAnsi="宋体" w:eastAsia="宋体" w:cs="宋体"/>
          <w:color w:val="auto"/>
          <w:sz w:val="21"/>
          <w:szCs w:val="21"/>
        </w:rPr>
        <w:t>三、招标文件规定的价格扣除证明材料（若有）</w:t>
      </w:r>
      <w:bookmarkEnd w:id="51"/>
    </w:p>
    <w:p>
      <w:pPr>
        <w:pStyle w:val="10"/>
        <w:widowControl/>
        <w:jc w:val="center"/>
        <w:rPr>
          <w:color w:val="auto"/>
        </w:rPr>
      </w:pPr>
      <w:r>
        <w:rPr>
          <w:rStyle w:val="12"/>
          <w:rFonts w:hint="eastAsia" w:ascii="宋体" w:hAnsi="宋体" w:eastAsia="宋体" w:cs="宋体"/>
          <w:color w:val="auto"/>
          <w:sz w:val="21"/>
          <w:szCs w:val="21"/>
        </w:rPr>
        <w:t> </w:t>
      </w:r>
    </w:p>
    <w:p>
      <w:pPr>
        <w:pStyle w:val="10"/>
        <w:widowControl/>
        <w:jc w:val="center"/>
        <w:outlineLvl w:val="0"/>
        <w:rPr>
          <w:color w:val="auto"/>
        </w:rPr>
      </w:pPr>
      <w:bookmarkStart w:id="52" w:name="_Toc101"/>
      <w:r>
        <w:rPr>
          <w:rStyle w:val="12"/>
          <w:rFonts w:hint="eastAsia" w:ascii="宋体" w:hAnsi="宋体" w:eastAsia="宋体" w:cs="宋体"/>
          <w:color w:val="auto"/>
          <w:sz w:val="21"/>
          <w:szCs w:val="21"/>
        </w:rPr>
        <w:t>三-1优先类节能产品、环境标志产品价格扣除证明材料（若有）</w:t>
      </w:r>
      <w:bookmarkEnd w:id="52"/>
    </w:p>
    <w:p>
      <w:pPr>
        <w:pStyle w:val="10"/>
        <w:widowControl/>
        <w:jc w:val="center"/>
        <w:rPr>
          <w:color w:val="auto"/>
        </w:rPr>
      </w:pPr>
      <w:r>
        <w:rPr>
          <w:rStyle w:val="12"/>
          <w:rFonts w:hint="eastAsia" w:ascii="宋体" w:hAnsi="宋体" w:eastAsia="宋体" w:cs="宋体"/>
          <w:color w:val="auto"/>
          <w:sz w:val="21"/>
          <w:szCs w:val="21"/>
        </w:rPr>
        <w:t> </w:t>
      </w:r>
    </w:p>
    <w:p>
      <w:pPr>
        <w:pStyle w:val="10"/>
        <w:widowControl/>
        <w:jc w:val="center"/>
        <w:outlineLvl w:val="0"/>
        <w:rPr>
          <w:color w:val="auto"/>
        </w:rPr>
      </w:pPr>
      <w:bookmarkStart w:id="53" w:name="_Toc13320"/>
      <w:r>
        <w:rPr>
          <w:rStyle w:val="12"/>
          <w:rFonts w:hint="eastAsia" w:ascii="宋体" w:hAnsi="宋体" w:eastAsia="宋体" w:cs="宋体"/>
          <w:color w:val="auto"/>
          <w:sz w:val="21"/>
          <w:szCs w:val="21"/>
        </w:rPr>
        <w:t>三-1-①优先类节能产品、环境标志产品统计表（价格扣除适用，若有）</w:t>
      </w:r>
      <w:bookmarkEnd w:id="53"/>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招标编号：</w:t>
      </w:r>
      <w:r>
        <w:rPr>
          <w:rFonts w:hint="eastAsia" w:ascii="宋体" w:hAnsi="宋体" w:eastAsia="宋体" w:cs="宋体"/>
          <w:color w:val="auto"/>
          <w:sz w:val="21"/>
          <w:szCs w:val="21"/>
          <w:u w:val="single"/>
        </w:rPr>
        <w:t>                   </w:t>
      </w:r>
    </w:p>
    <w:p>
      <w:pPr>
        <w:pStyle w:val="10"/>
        <w:widowControl/>
        <w:jc w:val="right"/>
        <w:rPr>
          <w:color w:val="auto"/>
        </w:rPr>
      </w:pPr>
      <w:r>
        <w:rPr>
          <w:rFonts w:hint="eastAsia" w:ascii="宋体" w:hAnsi="宋体" w:eastAsia="宋体" w:cs="宋体"/>
          <w:color w:val="auto"/>
          <w:sz w:val="21"/>
          <w:szCs w:val="21"/>
        </w:rPr>
        <w:t>货币及单位：人民币元</w:t>
      </w:r>
    </w:p>
    <w:tbl>
      <w:tblPr>
        <w:tblStyle w:val="14"/>
        <w:tblW w:w="8520" w:type="dxa"/>
        <w:tblCellSpacing w:w="15"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219"/>
        <w:gridCol w:w="1217"/>
        <w:gridCol w:w="1210"/>
        <w:gridCol w:w="1222"/>
        <w:gridCol w:w="1209"/>
        <w:gridCol w:w="1220"/>
        <w:gridCol w:w="12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4" w:type="dxa"/>
            <w:shd w:val="clear" w:color="auto" w:fill="auto"/>
            <w:tcMar>
              <w:top w:w="0" w:type="dxa"/>
              <w:left w:w="105" w:type="dxa"/>
              <w:bottom w:w="0" w:type="dxa"/>
              <w:right w:w="105" w:type="dxa"/>
            </w:tcMar>
            <w:vAlign w:val="center"/>
          </w:tcPr>
          <w:p>
            <w:pPr>
              <w:widowControl/>
              <w:jc w:val="left"/>
              <w:rPr>
                <w:color w:val="auto"/>
              </w:rPr>
            </w:pPr>
          </w:p>
        </w:tc>
        <w:tc>
          <w:tcPr>
            <w:tcW w:w="7256" w:type="dxa"/>
            <w:gridSpan w:val="6"/>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本合同包内属于节能、环境标志产品的情况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4" w:type="dxa"/>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合同包</w:t>
            </w:r>
          </w:p>
        </w:tc>
        <w:tc>
          <w:tcPr>
            <w:tcW w:w="1187" w:type="dxa"/>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品目号</w:t>
            </w:r>
          </w:p>
        </w:tc>
        <w:tc>
          <w:tcPr>
            <w:tcW w:w="1180" w:type="dxa"/>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货物名称</w:t>
            </w:r>
          </w:p>
        </w:tc>
        <w:tc>
          <w:tcPr>
            <w:tcW w:w="1192" w:type="dxa"/>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单价</w:t>
            </w:r>
          </w:p>
          <w:p>
            <w:pPr>
              <w:pStyle w:val="10"/>
              <w:widowControl/>
              <w:jc w:val="center"/>
              <w:rPr>
                <w:color w:val="auto"/>
              </w:rPr>
            </w:pPr>
            <w:r>
              <w:rPr>
                <w:rFonts w:hint="eastAsia" w:ascii="宋体" w:hAnsi="宋体" w:eastAsia="宋体" w:cs="宋体"/>
                <w:color w:val="auto"/>
                <w:sz w:val="21"/>
                <w:szCs w:val="21"/>
              </w:rPr>
              <w:t>（现场）</w:t>
            </w:r>
          </w:p>
        </w:tc>
        <w:tc>
          <w:tcPr>
            <w:tcW w:w="1179" w:type="dxa"/>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数量</w:t>
            </w:r>
          </w:p>
        </w:tc>
        <w:tc>
          <w:tcPr>
            <w:tcW w:w="1190" w:type="dxa"/>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总价</w:t>
            </w:r>
          </w:p>
          <w:p>
            <w:pPr>
              <w:pStyle w:val="10"/>
              <w:widowControl/>
              <w:jc w:val="center"/>
              <w:rPr>
                <w:color w:val="auto"/>
              </w:rPr>
            </w:pPr>
            <w:r>
              <w:rPr>
                <w:rFonts w:hint="eastAsia" w:ascii="宋体" w:hAnsi="宋体" w:eastAsia="宋体" w:cs="宋体"/>
                <w:color w:val="auto"/>
                <w:sz w:val="21"/>
                <w:szCs w:val="21"/>
              </w:rPr>
              <w:t>（现场）</w:t>
            </w:r>
          </w:p>
        </w:tc>
        <w:tc>
          <w:tcPr>
            <w:tcW w:w="1178" w:type="dxa"/>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认证种类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4" w:type="dxa"/>
            <w:vMerge w:val="restart"/>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w:t>
            </w:r>
          </w:p>
        </w:tc>
        <w:tc>
          <w:tcPr>
            <w:tcW w:w="1187" w:type="dxa"/>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*-1</w:t>
            </w:r>
          </w:p>
        </w:tc>
        <w:tc>
          <w:tcPr>
            <w:tcW w:w="1180" w:type="dxa"/>
            <w:shd w:val="clear" w:color="auto" w:fill="auto"/>
            <w:tcMar>
              <w:top w:w="0" w:type="dxa"/>
              <w:left w:w="105" w:type="dxa"/>
              <w:bottom w:w="0" w:type="dxa"/>
              <w:right w:w="105" w:type="dxa"/>
            </w:tcMar>
            <w:vAlign w:val="center"/>
          </w:tcPr>
          <w:p>
            <w:pPr>
              <w:widowControl/>
              <w:jc w:val="left"/>
              <w:rPr>
                <w:color w:val="auto"/>
              </w:rPr>
            </w:pPr>
          </w:p>
        </w:tc>
        <w:tc>
          <w:tcPr>
            <w:tcW w:w="1192" w:type="dxa"/>
            <w:shd w:val="clear" w:color="auto" w:fill="auto"/>
            <w:tcMar>
              <w:top w:w="0" w:type="dxa"/>
              <w:left w:w="105" w:type="dxa"/>
              <w:bottom w:w="0" w:type="dxa"/>
              <w:right w:w="105" w:type="dxa"/>
            </w:tcMar>
            <w:vAlign w:val="center"/>
          </w:tcPr>
          <w:p>
            <w:pPr>
              <w:widowControl/>
              <w:jc w:val="left"/>
              <w:rPr>
                <w:color w:val="auto"/>
              </w:rPr>
            </w:pPr>
          </w:p>
        </w:tc>
        <w:tc>
          <w:tcPr>
            <w:tcW w:w="1179" w:type="dxa"/>
            <w:shd w:val="clear" w:color="auto" w:fill="auto"/>
            <w:tcMar>
              <w:top w:w="0" w:type="dxa"/>
              <w:left w:w="105" w:type="dxa"/>
              <w:bottom w:w="0" w:type="dxa"/>
              <w:right w:w="105" w:type="dxa"/>
            </w:tcMar>
            <w:vAlign w:val="center"/>
          </w:tcPr>
          <w:p>
            <w:pPr>
              <w:widowControl/>
              <w:jc w:val="left"/>
              <w:rPr>
                <w:color w:val="auto"/>
              </w:rPr>
            </w:pPr>
          </w:p>
        </w:tc>
        <w:tc>
          <w:tcPr>
            <w:tcW w:w="1190" w:type="dxa"/>
            <w:shd w:val="clear" w:color="auto" w:fill="auto"/>
            <w:tcMar>
              <w:top w:w="0" w:type="dxa"/>
              <w:left w:w="105" w:type="dxa"/>
              <w:bottom w:w="0" w:type="dxa"/>
              <w:right w:w="105" w:type="dxa"/>
            </w:tcMar>
            <w:vAlign w:val="center"/>
          </w:tcPr>
          <w:p>
            <w:pPr>
              <w:widowControl/>
              <w:jc w:val="left"/>
              <w:rPr>
                <w:color w:val="auto"/>
              </w:rPr>
            </w:pPr>
          </w:p>
        </w:tc>
        <w:tc>
          <w:tcPr>
            <w:tcW w:w="1178" w:type="dxa"/>
            <w:shd w:val="clear" w:color="auto" w:fill="auto"/>
            <w:tcMar>
              <w:top w:w="0" w:type="dxa"/>
              <w:left w:w="105" w:type="dxa"/>
              <w:bottom w:w="0" w:type="dxa"/>
              <w:right w:w="105" w:type="dxa"/>
            </w:tcMar>
            <w:vAlign w:val="center"/>
          </w:tcPr>
          <w:p>
            <w:pPr>
              <w:widowControl/>
              <w:jc w:val="left"/>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4" w:type="dxa"/>
            <w:vMerge w:val="continue"/>
            <w:shd w:val="clear" w:color="auto" w:fill="auto"/>
            <w:tcMar>
              <w:top w:w="0" w:type="dxa"/>
              <w:left w:w="105" w:type="dxa"/>
              <w:bottom w:w="0" w:type="dxa"/>
              <w:right w:w="105" w:type="dxa"/>
            </w:tcMar>
            <w:vAlign w:val="center"/>
          </w:tcPr>
          <w:p>
            <w:pPr>
              <w:rPr>
                <w:rFonts w:ascii="宋体"/>
                <w:color w:val="auto"/>
                <w:sz w:val="24"/>
              </w:rPr>
            </w:pPr>
          </w:p>
        </w:tc>
        <w:tc>
          <w:tcPr>
            <w:tcW w:w="1187" w:type="dxa"/>
            <w:shd w:val="clear" w:color="auto" w:fill="auto"/>
            <w:tcMar>
              <w:top w:w="0" w:type="dxa"/>
              <w:left w:w="105" w:type="dxa"/>
              <w:bottom w:w="0" w:type="dxa"/>
              <w:right w:w="105" w:type="dxa"/>
            </w:tcMar>
            <w:vAlign w:val="center"/>
          </w:tcPr>
          <w:p>
            <w:pPr>
              <w:pStyle w:val="10"/>
              <w:widowControl/>
              <w:jc w:val="center"/>
              <w:rPr>
                <w:color w:val="auto"/>
              </w:rPr>
            </w:pPr>
            <w:r>
              <w:rPr>
                <w:rFonts w:ascii="Calibri" w:hAnsi="Calibri" w:cs="Calibri"/>
                <w:color w:val="auto"/>
                <w:sz w:val="21"/>
                <w:szCs w:val="21"/>
              </w:rPr>
              <w:t>…</w:t>
            </w:r>
          </w:p>
        </w:tc>
        <w:tc>
          <w:tcPr>
            <w:tcW w:w="1180" w:type="dxa"/>
            <w:shd w:val="clear" w:color="auto" w:fill="auto"/>
            <w:tcMar>
              <w:top w:w="0" w:type="dxa"/>
              <w:left w:w="105" w:type="dxa"/>
              <w:bottom w:w="0" w:type="dxa"/>
              <w:right w:w="105" w:type="dxa"/>
            </w:tcMar>
            <w:vAlign w:val="center"/>
          </w:tcPr>
          <w:p>
            <w:pPr>
              <w:widowControl/>
              <w:jc w:val="left"/>
              <w:rPr>
                <w:color w:val="auto"/>
              </w:rPr>
            </w:pPr>
          </w:p>
        </w:tc>
        <w:tc>
          <w:tcPr>
            <w:tcW w:w="1192" w:type="dxa"/>
            <w:shd w:val="clear" w:color="auto" w:fill="auto"/>
            <w:tcMar>
              <w:top w:w="0" w:type="dxa"/>
              <w:left w:w="105" w:type="dxa"/>
              <w:bottom w:w="0" w:type="dxa"/>
              <w:right w:w="105" w:type="dxa"/>
            </w:tcMar>
            <w:vAlign w:val="center"/>
          </w:tcPr>
          <w:p>
            <w:pPr>
              <w:widowControl/>
              <w:jc w:val="left"/>
              <w:rPr>
                <w:color w:val="auto"/>
              </w:rPr>
            </w:pPr>
          </w:p>
        </w:tc>
        <w:tc>
          <w:tcPr>
            <w:tcW w:w="1179" w:type="dxa"/>
            <w:shd w:val="clear" w:color="auto" w:fill="auto"/>
            <w:tcMar>
              <w:top w:w="0" w:type="dxa"/>
              <w:left w:w="105" w:type="dxa"/>
              <w:bottom w:w="0" w:type="dxa"/>
              <w:right w:w="105" w:type="dxa"/>
            </w:tcMar>
            <w:vAlign w:val="center"/>
          </w:tcPr>
          <w:p>
            <w:pPr>
              <w:widowControl/>
              <w:jc w:val="left"/>
              <w:rPr>
                <w:color w:val="auto"/>
              </w:rPr>
            </w:pPr>
          </w:p>
        </w:tc>
        <w:tc>
          <w:tcPr>
            <w:tcW w:w="1190" w:type="dxa"/>
            <w:shd w:val="clear" w:color="auto" w:fill="auto"/>
            <w:tcMar>
              <w:top w:w="0" w:type="dxa"/>
              <w:left w:w="105" w:type="dxa"/>
              <w:bottom w:w="0" w:type="dxa"/>
              <w:right w:w="105" w:type="dxa"/>
            </w:tcMar>
            <w:vAlign w:val="center"/>
          </w:tcPr>
          <w:p>
            <w:pPr>
              <w:widowControl/>
              <w:jc w:val="left"/>
              <w:rPr>
                <w:color w:val="auto"/>
              </w:rPr>
            </w:pPr>
          </w:p>
        </w:tc>
        <w:tc>
          <w:tcPr>
            <w:tcW w:w="1178" w:type="dxa"/>
            <w:shd w:val="clear" w:color="auto" w:fill="auto"/>
            <w:tcMar>
              <w:top w:w="0" w:type="dxa"/>
              <w:left w:w="105" w:type="dxa"/>
              <w:bottom w:w="0" w:type="dxa"/>
              <w:right w:w="105" w:type="dxa"/>
            </w:tcMar>
            <w:vAlign w:val="center"/>
          </w:tcPr>
          <w:p>
            <w:pPr>
              <w:widowControl/>
              <w:jc w:val="left"/>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4" w:type="dxa"/>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备注</w:t>
            </w:r>
          </w:p>
        </w:tc>
        <w:tc>
          <w:tcPr>
            <w:tcW w:w="7256" w:type="dxa"/>
            <w:gridSpan w:val="6"/>
            <w:shd w:val="clear" w:color="auto" w:fill="auto"/>
            <w:tcMar>
              <w:top w:w="0" w:type="dxa"/>
              <w:left w:w="105" w:type="dxa"/>
              <w:bottom w:w="0" w:type="dxa"/>
              <w:right w:w="105" w:type="dxa"/>
            </w:tcMar>
          </w:tcPr>
          <w:p>
            <w:pPr>
              <w:pStyle w:val="10"/>
              <w:widowControl/>
              <w:rPr>
                <w:color w:val="auto"/>
              </w:rPr>
            </w:pPr>
            <w:r>
              <w:rPr>
                <w:rFonts w:hint="eastAsia" w:ascii="宋体" w:hAnsi="宋体" w:eastAsia="宋体" w:cs="宋体"/>
                <w:color w:val="auto"/>
                <w:sz w:val="21"/>
                <w:szCs w:val="21"/>
              </w:rPr>
              <w:t>a.合同包内属于节能、环境标志产品的报价总金额：</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w:t>
            </w:r>
          </w:p>
          <w:p>
            <w:pPr>
              <w:pStyle w:val="10"/>
              <w:widowControl/>
              <w:rPr>
                <w:color w:val="auto"/>
              </w:rPr>
            </w:pPr>
            <w:r>
              <w:rPr>
                <w:rFonts w:hint="eastAsia" w:ascii="宋体" w:hAnsi="宋体" w:eastAsia="宋体" w:cs="宋体"/>
                <w:color w:val="auto"/>
                <w:sz w:val="21"/>
                <w:szCs w:val="21"/>
              </w:rPr>
              <w:t>b.合同包投标总价（报价总金额）：</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w:t>
            </w:r>
          </w:p>
          <w:p>
            <w:pPr>
              <w:pStyle w:val="10"/>
              <w:widowControl/>
              <w:rPr>
                <w:color w:val="auto"/>
              </w:rPr>
            </w:pPr>
            <w:r>
              <w:rPr>
                <w:rFonts w:hint="eastAsia" w:ascii="宋体" w:hAnsi="宋体" w:eastAsia="宋体" w:cs="宋体"/>
                <w:color w:val="auto"/>
                <w:sz w:val="21"/>
                <w:szCs w:val="21"/>
              </w:rPr>
              <w:t>c.“合同包内属于节能、环境标志产品的报价总金额”占“合同包投标总价（报价总金额）”的比例（以</w:t>
            </w:r>
            <w:r>
              <w:rPr>
                <w:rFonts w:ascii="Calibri" w:hAnsi="Calibri" w:eastAsia="宋体" w:cs="Calibri"/>
                <w:color w:val="auto"/>
                <w:sz w:val="21"/>
                <w:szCs w:val="21"/>
              </w:rPr>
              <w:t>%</w:t>
            </w:r>
            <w:r>
              <w:rPr>
                <w:rFonts w:hint="eastAsia" w:ascii="宋体" w:hAnsi="宋体" w:eastAsia="宋体" w:cs="宋体"/>
                <w:color w:val="auto"/>
                <w:sz w:val="21"/>
                <w:szCs w:val="21"/>
              </w:rPr>
              <w:t>列示）：</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w:t>
            </w:r>
          </w:p>
        </w:tc>
      </w:tr>
    </w:tbl>
    <w:p>
      <w:pPr>
        <w:pStyle w:val="10"/>
        <w:widowControl/>
        <w:rPr>
          <w:color w:val="auto"/>
        </w:rPr>
      </w:pPr>
      <w:r>
        <w:rPr>
          <w:rFonts w:hint="eastAsia" w:ascii="宋体" w:hAnsi="宋体" w:eastAsia="宋体" w:cs="宋体"/>
          <w:color w:val="auto"/>
          <w:sz w:val="21"/>
          <w:szCs w:val="21"/>
        </w:rPr>
        <w:t>★注意：</w:t>
      </w:r>
    </w:p>
    <w:p>
      <w:pPr>
        <w:pStyle w:val="10"/>
        <w:widowControl/>
        <w:rPr>
          <w:color w:val="auto"/>
        </w:rPr>
      </w:pPr>
      <w:r>
        <w:rPr>
          <w:rFonts w:hint="eastAsia" w:ascii="宋体" w:hAnsi="宋体" w:eastAsia="宋体" w:cs="宋体"/>
          <w:color w:val="auto"/>
          <w:sz w:val="21"/>
          <w:szCs w:val="21"/>
        </w:rPr>
        <w:t>1、对节能、环境标志产品计算价格扣除时，只依据投标文件</w:t>
      </w:r>
      <w:r>
        <w:rPr>
          <w:rStyle w:val="12"/>
          <w:rFonts w:hint="eastAsia" w:ascii="宋体" w:hAnsi="宋体" w:eastAsia="宋体" w:cs="宋体"/>
          <w:color w:val="auto"/>
          <w:sz w:val="21"/>
          <w:szCs w:val="21"/>
        </w:rPr>
        <w:t>“三</w:t>
      </w:r>
      <w:r>
        <w:rPr>
          <w:rStyle w:val="12"/>
          <w:rFonts w:ascii="Calibri" w:hAnsi="Calibri" w:eastAsia="宋体" w:cs="Calibri"/>
          <w:color w:val="auto"/>
          <w:sz w:val="21"/>
          <w:szCs w:val="21"/>
        </w:rPr>
        <w:t>-1-</w:t>
      </w:r>
      <w:r>
        <w:rPr>
          <w:rStyle w:val="12"/>
          <w:rFonts w:hint="eastAsia" w:ascii="宋体" w:hAnsi="宋体" w:eastAsia="宋体" w:cs="宋体"/>
          <w:color w:val="auto"/>
          <w:sz w:val="21"/>
          <w:szCs w:val="21"/>
        </w:rPr>
        <w:t>②优先类节能产品、环境标志产品证明材料（价格扣除适用，若有）”。</w:t>
      </w:r>
    </w:p>
    <w:p>
      <w:pPr>
        <w:pStyle w:val="10"/>
        <w:widowControl/>
        <w:rPr>
          <w:color w:val="auto"/>
        </w:rPr>
      </w:pPr>
      <w:r>
        <w:rPr>
          <w:rFonts w:hint="eastAsia" w:ascii="宋体" w:hAnsi="宋体" w:eastAsia="宋体" w:cs="宋体"/>
          <w:color w:val="auto"/>
          <w:sz w:val="21"/>
          <w:szCs w:val="21"/>
        </w:rPr>
        <w:t>2、本表以合同包为单位，不同合同包请分别填写；同一合同包请按照其品目号顺序分别填写。</w:t>
      </w:r>
    </w:p>
    <w:p>
      <w:pPr>
        <w:pStyle w:val="10"/>
        <w:widowControl/>
        <w:rPr>
          <w:color w:val="auto"/>
        </w:rPr>
      </w:pPr>
      <w:r>
        <w:rPr>
          <w:rFonts w:hint="eastAsia" w:ascii="宋体" w:hAnsi="宋体" w:eastAsia="宋体" w:cs="宋体"/>
          <w:color w:val="auto"/>
          <w:sz w:val="21"/>
          <w:szCs w:val="21"/>
        </w:rPr>
        <w:t>3、具体统计、计算：</w:t>
      </w:r>
    </w:p>
    <w:p>
      <w:pPr>
        <w:pStyle w:val="10"/>
        <w:widowControl/>
        <w:rPr>
          <w:color w:val="auto"/>
        </w:rPr>
      </w:pPr>
      <w:r>
        <w:rPr>
          <w:rFonts w:hint="eastAsia" w:ascii="宋体" w:hAnsi="宋体" w:eastAsia="宋体" w:cs="宋体"/>
          <w:color w:val="auto"/>
          <w:sz w:val="21"/>
          <w:szCs w:val="21"/>
        </w:rPr>
        <w:t>3.1若节能、环境标志产品仅是构成投标产品的部件、组件或零件，则该投标产品不享受鼓励优惠政策。同一品目中各认证证书不重复计算价格扣除。强制类节能产品不享受价格扣除。</w:t>
      </w:r>
    </w:p>
    <w:p>
      <w:pPr>
        <w:pStyle w:val="10"/>
        <w:widowControl/>
        <w:rPr>
          <w:color w:val="auto"/>
        </w:rPr>
      </w:pPr>
      <w:r>
        <w:rPr>
          <w:rFonts w:hint="eastAsia" w:ascii="宋体" w:hAnsi="宋体" w:eastAsia="宋体" w:cs="宋体"/>
          <w:color w:val="auto"/>
          <w:sz w:val="21"/>
          <w:szCs w:val="21"/>
        </w:rPr>
        <w:t>3.2计算结果若除不尽，可四舍五入保留到小数点后两位。</w:t>
      </w:r>
    </w:p>
    <w:p>
      <w:pPr>
        <w:pStyle w:val="10"/>
        <w:widowControl/>
        <w:rPr>
          <w:color w:val="auto"/>
        </w:rPr>
      </w:pPr>
      <w:r>
        <w:rPr>
          <w:rFonts w:hint="eastAsia" w:ascii="宋体" w:hAnsi="宋体" w:eastAsia="宋体" w:cs="宋体"/>
          <w:color w:val="auto"/>
          <w:sz w:val="21"/>
          <w:szCs w:val="21"/>
        </w:rPr>
        <w:t>3.3投标人应按照招标文件要求认真统计、计算，否则评标委员会不予认定。</w:t>
      </w:r>
    </w:p>
    <w:p>
      <w:pPr>
        <w:pStyle w:val="10"/>
        <w:widowControl/>
        <w:rPr>
          <w:color w:val="auto"/>
        </w:rPr>
      </w:pPr>
      <w:r>
        <w:rPr>
          <w:rFonts w:hint="eastAsia" w:ascii="宋体" w:hAnsi="宋体" w:eastAsia="宋体" w:cs="宋体"/>
          <w:color w:val="auto"/>
          <w:sz w:val="21"/>
          <w:szCs w:val="21"/>
        </w:rPr>
        <w:t>3.4若无节能、环境标志产品，不填写本表，否则，</w:t>
      </w:r>
      <w:r>
        <w:rPr>
          <w:rStyle w:val="12"/>
          <w:rFonts w:hint="eastAsia" w:ascii="宋体" w:hAnsi="宋体" w:eastAsia="宋体" w:cs="宋体"/>
          <w:color w:val="auto"/>
          <w:sz w:val="21"/>
          <w:szCs w:val="21"/>
        </w:rPr>
        <w:t>视为提供虚假材料。</w:t>
      </w:r>
    </w:p>
    <w:p>
      <w:pPr>
        <w:pStyle w:val="10"/>
        <w:widowControl/>
        <w:rPr>
          <w:color w:val="auto"/>
        </w:rPr>
      </w:pPr>
      <w:r>
        <w:rPr>
          <w:rFonts w:hint="eastAsia" w:ascii="宋体" w:hAnsi="宋体" w:eastAsia="宋体" w:cs="宋体"/>
          <w:color w:val="auto"/>
          <w:sz w:val="21"/>
          <w:szCs w:val="21"/>
        </w:rPr>
        <w:t>4、纸质投标文件正本中的本表（若有）应为原件。</w:t>
      </w:r>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投标人：</w:t>
      </w:r>
      <w:r>
        <w:rPr>
          <w:rFonts w:hint="eastAsia" w:ascii="宋体" w:hAnsi="宋体" w:eastAsia="宋体" w:cs="宋体"/>
          <w:color w:val="auto"/>
          <w:sz w:val="21"/>
          <w:szCs w:val="21"/>
          <w:u w:val="single"/>
        </w:rPr>
        <w:t>（全称并加盖单位公章）</w:t>
      </w:r>
    </w:p>
    <w:p>
      <w:pPr>
        <w:pStyle w:val="10"/>
        <w:widowControl/>
        <w:rPr>
          <w:color w:val="auto"/>
        </w:rPr>
      </w:pPr>
      <w:r>
        <w:rPr>
          <w:rFonts w:hint="eastAsia" w:ascii="宋体" w:hAnsi="宋体" w:eastAsia="宋体" w:cs="宋体"/>
          <w:color w:val="auto"/>
          <w:sz w:val="21"/>
          <w:szCs w:val="21"/>
        </w:rPr>
        <w:t>投标人代表签字：</w:t>
      </w:r>
      <w:r>
        <w:rPr>
          <w:rFonts w:hint="eastAsia" w:ascii="宋体" w:hAnsi="宋体" w:eastAsia="宋体" w:cs="宋体"/>
          <w:color w:val="auto"/>
          <w:sz w:val="21"/>
          <w:szCs w:val="21"/>
          <w:u w:val="single"/>
        </w:rPr>
        <w:t>                   </w:t>
      </w:r>
    </w:p>
    <w:p>
      <w:pPr>
        <w:pStyle w:val="10"/>
        <w:widowControl/>
        <w:rPr>
          <w:color w:val="auto"/>
        </w:rPr>
      </w:pPr>
      <w:r>
        <w:rPr>
          <w:rFonts w:hint="eastAsia" w:ascii="宋体" w:hAnsi="宋体" w:eastAsia="宋体" w:cs="宋体"/>
          <w:color w:val="auto"/>
          <w:sz w:val="21"/>
          <w:szCs w:val="21"/>
        </w:rPr>
        <w:t>日期：</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年</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月</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日</w:t>
      </w:r>
    </w:p>
    <w:p>
      <w:pPr>
        <w:pStyle w:val="10"/>
        <w:widowControl/>
        <w:rPr>
          <w:color w:val="auto"/>
        </w:rPr>
      </w:pPr>
      <w:r>
        <w:rPr>
          <w:rStyle w:val="12"/>
          <w:rFonts w:hint="eastAsia" w:ascii="宋体" w:hAnsi="宋体" w:eastAsia="宋体" w:cs="宋体"/>
          <w:color w:val="auto"/>
          <w:sz w:val="21"/>
          <w:szCs w:val="21"/>
        </w:rPr>
        <w:t> </w:t>
      </w:r>
    </w:p>
    <w:p>
      <w:pPr>
        <w:pStyle w:val="10"/>
        <w:widowControl/>
        <w:rPr>
          <w:color w:val="auto"/>
        </w:rPr>
      </w:pPr>
      <w:r>
        <w:rPr>
          <w:rStyle w:val="12"/>
          <w:rFonts w:hint="eastAsia" w:ascii="宋体" w:hAnsi="宋体" w:eastAsia="宋体" w:cs="宋体"/>
          <w:color w:val="auto"/>
          <w:sz w:val="21"/>
          <w:szCs w:val="21"/>
        </w:rPr>
        <w:t> </w:t>
      </w:r>
    </w:p>
    <w:p>
      <w:pPr>
        <w:pStyle w:val="10"/>
        <w:widowControl/>
        <w:jc w:val="center"/>
        <w:rPr>
          <w:rStyle w:val="12"/>
          <w:rFonts w:ascii="Calibri" w:hAnsi="Calibri" w:cs="Calibri"/>
          <w:color w:val="auto"/>
          <w:sz w:val="21"/>
          <w:szCs w:val="21"/>
        </w:rPr>
      </w:pPr>
      <w:r>
        <w:rPr>
          <w:rStyle w:val="12"/>
          <w:rFonts w:ascii="Calibri" w:hAnsi="Calibri" w:cs="Calibri"/>
          <w:color w:val="auto"/>
          <w:sz w:val="21"/>
          <w:szCs w:val="21"/>
        </w:rPr>
        <w:br w:type="textWrapping"/>
      </w:r>
    </w:p>
    <w:p>
      <w:pPr>
        <w:rPr>
          <w:rStyle w:val="12"/>
          <w:rFonts w:ascii="Calibri" w:hAnsi="Calibri" w:cs="Calibri"/>
          <w:color w:val="auto"/>
          <w:szCs w:val="21"/>
        </w:rPr>
      </w:pPr>
      <w:r>
        <w:rPr>
          <w:rStyle w:val="12"/>
          <w:rFonts w:ascii="Calibri" w:hAnsi="Calibri" w:cs="Calibri"/>
          <w:color w:val="auto"/>
          <w:szCs w:val="21"/>
        </w:rPr>
        <w:br w:type="page"/>
      </w:r>
    </w:p>
    <w:p>
      <w:pPr>
        <w:pStyle w:val="10"/>
        <w:widowControl/>
        <w:jc w:val="center"/>
        <w:outlineLvl w:val="0"/>
        <w:rPr>
          <w:color w:val="auto"/>
        </w:rPr>
      </w:pPr>
      <w:bookmarkStart w:id="54" w:name="_Toc12442"/>
      <w:r>
        <w:rPr>
          <w:rStyle w:val="12"/>
          <w:rFonts w:hint="eastAsia" w:ascii="宋体" w:hAnsi="宋体" w:eastAsia="宋体" w:cs="宋体"/>
          <w:color w:val="auto"/>
          <w:sz w:val="21"/>
          <w:szCs w:val="21"/>
        </w:rPr>
        <w:t>三-1-②优先类节能产品、环境标志产品证明材料（价格扣除适用，若有）</w:t>
      </w:r>
      <w:bookmarkEnd w:id="54"/>
    </w:p>
    <w:p>
      <w:pPr>
        <w:pStyle w:val="10"/>
        <w:widowControl/>
        <w:rPr>
          <w:color w:val="auto"/>
        </w:rPr>
      </w:pPr>
      <w:r>
        <w:rPr>
          <w:rStyle w:val="12"/>
          <w:rFonts w:hint="eastAsia" w:ascii="宋体" w:hAnsi="宋体" w:eastAsia="宋体" w:cs="宋体"/>
          <w:color w:val="auto"/>
          <w:sz w:val="21"/>
          <w:szCs w:val="21"/>
        </w:rPr>
        <w:t> </w:t>
      </w:r>
    </w:p>
    <w:p>
      <w:pPr>
        <w:pStyle w:val="10"/>
        <w:widowControl/>
        <w:rPr>
          <w:color w:val="auto"/>
        </w:rPr>
      </w:pPr>
      <w:r>
        <w:rPr>
          <w:rStyle w:val="12"/>
          <w:rFonts w:hint="eastAsia" w:ascii="宋体" w:hAnsi="宋体" w:eastAsia="宋体" w:cs="宋体"/>
          <w:color w:val="auto"/>
          <w:sz w:val="21"/>
          <w:szCs w:val="21"/>
        </w:rPr>
        <w:t> </w:t>
      </w:r>
    </w:p>
    <w:p>
      <w:pPr>
        <w:pStyle w:val="10"/>
        <w:widowControl/>
        <w:jc w:val="center"/>
        <w:outlineLvl w:val="0"/>
        <w:rPr>
          <w:color w:val="auto"/>
        </w:rPr>
      </w:pPr>
      <w:bookmarkStart w:id="55" w:name="_Toc26986"/>
      <w:r>
        <w:rPr>
          <w:rFonts w:hint="eastAsia" w:ascii="宋体" w:hAnsi="宋体" w:eastAsia="宋体" w:cs="宋体"/>
          <w:color w:val="auto"/>
          <w:sz w:val="21"/>
          <w:szCs w:val="21"/>
        </w:rPr>
        <w:t>编制说明</w:t>
      </w:r>
      <w:bookmarkEnd w:id="55"/>
    </w:p>
    <w:p>
      <w:pPr>
        <w:pStyle w:val="10"/>
        <w:widowControl/>
        <w:jc w:val="center"/>
        <w:rPr>
          <w:color w:val="auto"/>
        </w:rPr>
      </w:pPr>
      <w:r>
        <w:rPr>
          <w:rFonts w:hint="eastAsia" w:ascii="宋体" w:hAnsi="宋体" w:eastAsia="宋体" w:cs="宋体"/>
          <w:color w:val="auto"/>
          <w:sz w:val="21"/>
          <w:szCs w:val="21"/>
        </w:rPr>
        <w:t> </w:t>
      </w:r>
    </w:p>
    <w:p>
      <w:pPr>
        <w:pStyle w:val="10"/>
        <w:widowControl/>
        <w:ind w:firstLine="420"/>
        <w:rPr>
          <w:color w:val="auto"/>
        </w:rPr>
      </w:pPr>
      <w:r>
        <w:rPr>
          <w:rFonts w:hint="eastAsia" w:ascii="宋体" w:hAnsi="宋体" w:eastAsia="宋体" w:cs="宋体"/>
          <w:color w:val="auto"/>
          <w:sz w:val="21"/>
          <w:szCs w:val="21"/>
        </w:rPr>
        <w:t>除招标文件另有规定外，投标人应按照招标文件第二章（表1）第</w:t>
      </w:r>
      <w:r>
        <w:rPr>
          <w:rFonts w:ascii="Calibri" w:hAnsi="Calibri" w:eastAsia="宋体" w:cs="Calibri"/>
          <w:color w:val="auto"/>
          <w:sz w:val="21"/>
          <w:szCs w:val="21"/>
        </w:rPr>
        <w:t>13</w:t>
      </w:r>
      <w:r>
        <w:rPr>
          <w:rFonts w:hint="eastAsia" w:ascii="宋体" w:hAnsi="宋体" w:eastAsia="宋体" w:cs="宋体"/>
          <w:color w:val="auto"/>
          <w:sz w:val="21"/>
          <w:szCs w:val="21"/>
        </w:rPr>
        <w:t>项规定提供相应证明材料。</w:t>
      </w:r>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Style w:val="12"/>
          <w:rFonts w:hint="eastAsia" w:ascii="宋体" w:hAnsi="宋体" w:eastAsia="宋体" w:cs="宋体"/>
          <w:color w:val="auto"/>
          <w:sz w:val="21"/>
          <w:szCs w:val="21"/>
        </w:rPr>
        <w:t> </w:t>
      </w:r>
    </w:p>
    <w:p>
      <w:pPr>
        <w:pStyle w:val="10"/>
        <w:widowControl/>
        <w:jc w:val="center"/>
        <w:outlineLvl w:val="0"/>
        <w:rPr>
          <w:color w:val="auto"/>
        </w:rPr>
      </w:pPr>
      <w:bookmarkStart w:id="56" w:name="_Toc5269"/>
      <w:r>
        <w:rPr>
          <w:rStyle w:val="12"/>
          <w:rFonts w:ascii="Calibri" w:hAnsi="Calibri" w:cs="Calibri"/>
          <w:color w:val="auto"/>
          <w:sz w:val="21"/>
          <w:szCs w:val="21"/>
        </w:rPr>
        <w:br w:type="textWrapping"/>
      </w:r>
      <w:r>
        <w:rPr>
          <w:rStyle w:val="12"/>
          <w:rFonts w:hint="eastAsia" w:ascii="宋体" w:hAnsi="宋体" w:eastAsia="宋体" w:cs="宋体"/>
          <w:color w:val="auto"/>
          <w:sz w:val="21"/>
          <w:szCs w:val="21"/>
        </w:rPr>
        <w:t>三-2小型、微型企业产品等价格扣除证明材料（若有）</w:t>
      </w:r>
      <w:bookmarkEnd w:id="56"/>
    </w:p>
    <w:p>
      <w:pPr>
        <w:pStyle w:val="10"/>
        <w:widowControl/>
        <w:jc w:val="center"/>
        <w:rPr>
          <w:color w:val="auto"/>
        </w:rPr>
      </w:pPr>
      <w:r>
        <w:rPr>
          <w:rStyle w:val="12"/>
          <w:rFonts w:hint="eastAsia" w:ascii="宋体" w:hAnsi="宋体" w:eastAsia="宋体" w:cs="宋体"/>
          <w:color w:val="auto"/>
          <w:sz w:val="21"/>
          <w:szCs w:val="21"/>
        </w:rPr>
        <w:t> </w:t>
      </w:r>
    </w:p>
    <w:p>
      <w:pPr>
        <w:pStyle w:val="10"/>
        <w:widowControl/>
        <w:jc w:val="center"/>
        <w:outlineLvl w:val="0"/>
        <w:rPr>
          <w:color w:val="auto"/>
        </w:rPr>
      </w:pPr>
      <w:bookmarkStart w:id="57" w:name="_Toc11952"/>
      <w:r>
        <w:rPr>
          <w:rStyle w:val="12"/>
          <w:rFonts w:hint="eastAsia" w:ascii="宋体" w:hAnsi="宋体" w:eastAsia="宋体" w:cs="宋体"/>
          <w:color w:val="auto"/>
          <w:sz w:val="21"/>
          <w:szCs w:val="21"/>
        </w:rPr>
        <w:t>三-2-①小型、微型企业产品等统计表（价格扣除适用，若有）</w:t>
      </w:r>
      <w:bookmarkEnd w:id="57"/>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招标编号：</w:t>
      </w:r>
      <w:r>
        <w:rPr>
          <w:rFonts w:hint="eastAsia" w:ascii="宋体" w:hAnsi="宋体" w:eastAsia="宋体" w:cs="宋体"/>
          <w:color w:val="auto"/>
          <w:sz w:val="21"/>
          <w:szCs w:val="21"/>
          <w:u w:val="single"/>
        </w:rPr>
        <w:t>                   </w:t>
      </w:r>
    </w:p>
    <w:p>
      <w:pPr>
        <w:pStyle w:val="10"/>
        <w:widowControl/>
        <w:jc w:val="right"/>
        <w:rPr>
          <w:color w:val="auto"/>
        </w:rPr>
      </w:pPr>
      <w:r>
        <w:rPr>
          <w:rFonts w:hint="eastAsia" w:ascii="宋体" w:hAnsi="宋体" w:eastAsia="宋体" w:cs="宋体"/>
          <w:color w:val="auto"/>
          <w:sz w:val="21"/>
          <w:szCs w:val="21"/>
        </w:rPr>
        <w:t>货币及单位：人民币元</w:t>
      </w:r>
    </w:p>
    <w:tbl>
      <w:tblPr>
        <w:tblStyle w:val="14"/>
        <w:tblW w:w="8520" w:type="dxa"/>
        <w:tblCellSpacing w:w="15"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212"/>
        <w:gridCol w:w="1205"/>
        <w:gridCol w:w="1071"/>
        <w:gridCol w:w="1000"/>
        <w:gridCol w:w="719"/>
        <w:gridCol w:w="1000"/>
        <w:gridCol w:w="1128"/>
        <w:gridCol w:w="1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67" w:type="dxa"/>
            <w:shd w:val="clear" w:color="auto" w:fill="auto"/>
            <w:tcMar>
              <w:top w:w="0" w:type="dxa"/>
              <w:left w:w="105" w:type="dxa"/>
              <w:bottom w:w="0" w:type="dxa"/>
              <w:right w:w="105" w:type="dxa"/>
            </w:tcMar>
            <w:vAlign w:val="center"/>
          </w:tcPr>
          <w:p>
            <w:pPr>
              <w:widowControl/>
              <w:jc w:val="left"/>
              <w:rPr>
                <w:color w:val="auto"/>
              </w:rPr>
            </w:pPr>
          </w:p>
        </w:tc>
        <w:tc>
          <w:tcPr>
            <w:tcW w:w="7263" w:type="dxa"/>
            <w:gridSpan w:val="7"/>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合同包内属于小型、微型企业产品等的情况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67" w:type="dxa"/>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合同包</w:t>
            </w:r>
          </w:p>
        </w:tc>
        <w:tc>
          <w:tcPr>
            <w:tcW w:w="1175" w:type="dxa"/>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品目号</w:t>
            </w:r>
          </w:p>
        </w:tc>
        <w:tc>
          <w:tcPr>
            <w:tcW w:w="1041" w:type="dxa"/>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采购标的</w:t>
            </w:r>
          </w:p>
        </w:tc>
        <w:tc>
          <w:tcPr>
            <w:tcW w:w="970" w:type="dxa"/>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单价</w:t>
            </w:r>
          </w:p>
          <w:p>
            <w:pPr>
              <w:pStyle w:val="10"/>
              <w:widowControl/>
              <w:jc w:val="center"/>
              <w:rPr>
                <w:color w:val="auto"/>
              </w:rPr>
            </w:pPr>
            <w:r>
              <w:rPr>
                <w:rFonts w:hint="eastAsia" w:ascii="宋体" w:hAnsi="宋体" w:eastAsia="宋体" w:cs="宋体"/>
                <w:color w:val="auto"/>
                <w:sz w:val="21"/>
                <w:szCs w:val="21"/>
              </w:rPr>
              <w:t>（现场）</w:t>
            </w:r>
          </w:p>
        </w:tc>
        <w:tc>
          <w:tcPr>
            <w:tcW w:w="689" w:type="dxa"/>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数量</w:t>
            </w:r>
          </w:p>
        </w:tc>
        <w:tc>
          <w:tcPr>
            <w:tcW w:w="970" w:type="dxa"/>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总价</w:t>
            </w:r>
          </w:p>
          <w:p>
            <w:pPr>
              <w:pStyle w:val="10"/>
              <w:widowControl/>
              <w:jc w:val="center"/>
              <w:rPr>
                <w:color w:val="auto"/>
              </w:rPr>
            </w:pPr>
            <w:r>
              <w:rPr>
                <w:rFonts w:hint="eastAsia" w:ascii="宋体" w:hAnsi="宋体" w:eastAsia="宋体" w:cs="宋体"/>
                <w:color w:val="auto"/>
                <w:sz w:val="21"/>
                <w:szCs w:val="21"/>
              </w:rPr>
              <w:t>（现场）</w:t>
            </w:r>
          </w:p>
        </w:tc>
        <w:tc>
          <w:tcPr>
            <w:tcW w:w="1098" w:type="dxa"/>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制造厂商</w:t>
            </w:r>
          </w:p>
        </w:tc>
        <w:tc>
          <w:tcPr>
            <w:tcW w:w="1140" w:type="dxa"/>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企业类型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67" w:type="dxa"/>
            <w:vMerge w:val="restart"/>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w:t>
            </w:r>
          </w:p>
        </w:tc>
        <w:tc>
          <w:tcPr>
            <w:tcW w:w="1175" w:type="dxa"/>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*-1</w:t>
            </w:r>
          </w:p>
        </w:tc>
        <w:tc>
          <w:tcPr>
            <w:tcW w:w="1041" w:type="dxa"/>
            <w:shd w:val="clear" w:color="auto" w:fill="auto"/>
            <w:tcMar>
              <w:top w:w="0" w:type="dxa"/>
              <w:left w:w="105" w:type="dxa"/>
              <w:bottom w:w="0" w:type="dxa"/>
              <w:right w:w="105" w:type="dxa"/>
            </w:tcMar>
            <w:vAlign w:val="center"/>
          </w:tcPr>
          <w:p>
            <w:pPr>
              <w:widowControl/>
              <w:jc w:val="left"/>
              <w:rPr>
                <w:color w:val="auto"/>
              </w:rPr>
            </w:pPr>
          </w:p>
        </w:tc>
        <w:tc>
          <w:tcPr>
            <w:tcW w:w="970" w:type="dxa"/>
            <w:shd w:val="clear" w:color="auto" w:fill="auto"/>
            <w:tcMar>
              <w:top w:w="0" w:type="dxa"/>
              <w:left w:w="105" w:type="dxa"/>
              <w:bottom w:w="0" w:type="dxa"/>
              <w:right w:w="105" w:type="dxa"/>
            </w:tcMar>
            <w:vAlign w:val="center"/>
          </w:tcPr>
          <w:p>
            <w:pPr>
              <w:widowControl/>
              <w:jc w:val="left"/>
              <w:rPr>
                <w:color w:val="auto"/>
              </w:rPr>
            </w:pPr>
          </w:p>
        </w:tc>
        <w:tc>
          <w:tcPr>
            <w:tcW w:w="689" w:type="dxa"/>
            <w:shd w:val="clear" w:color="auto" w:fill="auto"/>
            <w:tcMar>
              <w:top w:w="0" w:type="dxa"/>
              <w:left w:w="105" w:type="dxa"/>
              <w:bottom w:w="0" w:type="dxa"/>
              <w:right w:w="105" w:type="dxa"/>
            </w:tcMar>
            <w:vAlign w:val="center"/>
          </w:tcPr>
          <w:p>
            <w:pPr>
              <w:widowControl/>
              <w:jc w:val="left"/>
              <w:rPr>
                <w:color w:val="auto"/>
              </w:rPr>
            </w:pPr>
          </w:p>
        </w:tc>
        <w:tc>
          <w:tcPr>
            <w:tcW w:w="970" w:type="dxa"/>
            <w:shd w:val="clear" w:color="auto" w:fill="auto"/>
            <w:tcMar>
              <w:top w:w="0" w:type="dxa"/>
              <w:left w:w="105" w:type="dxa"/>
              <w:bottom w:w="0" w:type="dxa"/>
              <w:right w:w="105" w:type="dxa"/>
            </w:tcMar>
            <w:vAlign w:val="center"/>
          </w:tcPr>
          <w:p>
            <w:pPr>
              <w:widowControl/>
              <w:jc w:val="left"/>
              <w:rPr>
                <w:color w:val="auto"/>
              </w:rPr>
            </w:pPr>
          </w:p>
        </w:tc>
        <w:tc>
          <w:tcPr>
            <w:tcW w:w="1098" w:type="dxa"/>
            <w:shd w:val="clear" w:color="auto" w:fill="auto"/>
            <w:tcMar>
              <w:top w:w="0" w:type="dxa"/>
              <w:left w:w="105" w:type="dxa"/>
              <w:bottom w:w="0" w:type="dxa"/>
              <w:right w:w="105" w:type="dxa"/>
            </w:tcMar>
            <w:vAlign w:val="center"/>
          </w:tcPr>
          <w:p>
            <w:pPr>
              <w:widowControl/>
              <w:jc w:val="left"/>
              <w:rPr>
                <w:color w:val="auto"/>
              </w:rPr>
            </w:pPr>
          </w:p>
        </w:tc>
        <w:tc>
          <w:tcPr>
            <w:tcW w:w="1140" w:type="dxa"/>
            <w:shd w:val="clear" w:color="auto" w:fill="auto"/>
            <w:tcMar>
              <w:top w:w="0" w:type="dxa"/>
              <w:left w:w="105" w:type="dxa"/>
              <w:bottom w:w="0" w:type="dxa"/>
              <w:right w:w="105" w:type="dxa"/>
            </w:tcMar>
            <w:vAlign w:val="center"/>
          </w:tcPr>
          <w:p>
            <w:pPr>
              <w:widowControl/>
              <w:jc w:val="left"/>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67" w:type="dxa"/>
            <w:vMerge w:val="continue"/>
            <w:shd w:val="clear" w:color="auto" w:fill="auto"/>
            <w:tcMar>
              <w:top w:w="0" w:type="dxa"/>
              <w:left w:w="105" w:type="dxa"/>
              <w:bottom w:w="0" w:type="dxa"/>
              <w:right w:w="105" w:type="dxa"/>
            </w:tcMar>
            <w:vAlign w:val="center"/>
          </w:tcPr>
          <w:p>
            <w:pPr>
              <w:rPr>
                <w:rFonts w:ascii="宋体"/>
                <w:color w:val="auto"/>
                <w:sz w:val="24"/>
              </w:rPr>
            </w:pPr>
          </w:p>
        </w:tc>
        <w:tc>
          <w:tcPr>
            <w:tcW w:w="1175" w:type="dxa"/>
            <w:shd w:val="clear" w:color="auto" w:fill="auto"/>
            <w:tcMar>
              <w:top w:w="0" w:type="dxa"/>
              <w:left w:w="105" w:type="dxa"/>
              <w:bottom w:w="0" w:type="dxa"/>
              <w:right w:w="105" w:type="dxa"/>
            </w:tcMar>
            <w:vAlign w:val="center"/>
          </w:tcPr>
          <w:p>
            <w:pPr>
              <w:pStyle w:val="10"/>
              <w:widowControl/>
              <w:jc w:val="center"/>
              <w:rPr>
                <w:color w:val="auto"/>
              </w:rPr>
            </w:pPr>
            <w:r>
              <w:rPr>
                <w:rFonts w:ascii="Calibri" w:hAnsi="Calibri" w:cs="Calibri"/>
                <w:color w:val="auto"/>
                <w:sz w:val="21"/>
                <w:szCs w:val="21"/>
              </w:rPr>
              <w:t>…</w:t>
            </w:r>
          </w:p>
        </w:tc>
        <w:tc>
          <w:tcPr>
            <w:tcW w:w="1041" w:type="dxa"/>
            <w:shd w:val="clear" w:color="auto" w:fill="auto"/>
            <w:tcMar>
              <w:top w:w="0" w:type="dxa"/>
              <w:left w:w="105" w:type="dxa"/>
              <w:bottom w:w="0" w:type="dxa"/>
              <w:right w:w="105" w:type="dxa"/>
            </w:tcMar>
            <w:vAlign w:val="center"/>
          </w:tcPr>
          <w:p>
            <w:pPr>
              <w:widowControl/>
              <w:jc w:val="left"/>
              <w:rPr>
                <w:color w:val="auto"/>
              </w:rPr>
            </w:pPr>
          </w:p>
        </w:tc>
        <w:tc>
          <w:tcPr>
            <w:tcW w:w="970" w:type="dxa"/>
            <w:shd w:val="clear" w:color="auto" w:fill="auto"/>
            <w:tcMar>
              <w:top w:w="0" w:type="dxa"/>
              <w:left w:w="105" w:type="dxa"/>
              <w:bottom w:w="0" w:type="dxa"/>
              <w:right w:w="105" w:type="dxa"/>
            </w:tcMar>
            <w:vAlign w:val="center"/>
          </w:tcPr>
          <w:p>
            <w:pPr>
              <w:widowControl/>
              <w:jc w:val="left"/>
              <w:rPr>
                <w:color w:val="auto"/>
              </w:rPr>
            </w:pPr>
          </w:p>
        </w:tc>
        <w:tc>
          <w:tcPr>
            <w:tcW w:w="689" w:type="dxa"/>
            <w:shd w:val="clear" w:color="auto" w:fill="auto"/>
            <w:tcMar>
              <w:top w:w="0" w:type="dxa"/>
              <w:left w:w="105" w:type="dxa"/>
              <w:bottom w:w="0" w:type="dxa"/>
              <w:right w:w="105" w:type="dxa"/>
            </w:tcMar>
            <w:vAlign w:val="center"/>
          </w:tcPr>
          <w:p>
            <w:pPr>
              <w:widowControl/>
              <w:jc w:val="left"/>
              <w:rPr>
                <w:color w:val="auto"/>
              </w:rPr>
            </w:pPr>
          </w:p>
        </w:tc>
        <w:tc>
          <w:tcPr>
            <w:tcW w:w="970" w:type="dxa"/>
            <w:shd w:val="clear" w:color="auto" w:fill="auto"/>
            <w:tcMar>
              <w:top w:w="0" w:type="dxa"/>
              <w:left w:w="105" w:type="dxa"/>
              <w:bottom w:w="0" w:type="dxa"/>
              <w:right w:w="105" w:type="dxa"/>
            </w:tcMar>
            <w:vAlign w:val="center"/>
          </w:tcPr>
          <w:p>
            <w:pPr>
              <w:widowControl/>
              <w:jc w:val="left"/>
              <w:rPr>
                <w:color w:val="auto"/>
              </w:rPr>
            </w:pPr>
          </w:p>
        </w:tc>
        <w:tc>
          <w:tcPr>
            <w:tcW w:w="1098" w:type="dxa"/>
            <w:shd w:val="clear" w:color="auto" w:fill="auto"/>
            <w:tcMar>
              <w:top w:w="0" w:type="dxa"/>
              <w:left w:w="105" w:type="dxa"/>
              <w:bottom w:w="0" w:type="dxa"/>
              <w:right w:w="105" w:type="dxa"/>
            </w:tcMar>
            <w:vAlign w:val="center"/>
          </w:tcPr>
          <w:p>
            <w:pPr>
              <w:widowControl/>
              <w:jc w:val="left"/>
              <w:rPr>
                <w:color w:val="auto"/>
              </w:rPr>
            </w:pPr>
          </w:p>
        </w:tc>
        <w:tc>
          <w:tcPr>
            <w:tcW w:w="1140" w:type="dxa"/>
            <w:shd w:val="clear" w:color="auto" w:fill="auto"/>
            <w:tcMar>
              <w:top w:w="0" w:type="dxa"/>
              <w:left w:w="105" w:type="dxa"/>
              <w:bottom w:w="0" w:type="dxa"/>
              <w:right w:w="105" w:type="dxa"/>
            </w:tcMar>
            <w:vAlign w:val="center"/>
          </w:tcPr>
          <w:p>
            <w:pPr>
              <w:widowControl/>
              <w:jc w:val="left"/>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67" w:type="dxa"/>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备注</w:t>
            </w:r>
          </w:p>
        </w:tc>
        <w:tc>
          <w:tcPr>
            <w:tcW w:w="7263" w:type="dxa"/>
            <w:gridSpan w:val="7"/>
            <w:shd w:val="clear" w:color="auto" w:fill="auto"/>
            <w:tcMar>
              <w:top w:w="0" w:type="dxa"/>
              <w:left w:w="105" w:type="dxa"/>
              <w:bottom w:w="0" w:type="dxa"/>
              <w:right w:w="105" w:type="dxa"/>
            </w:tcMar>
          </w:tcPr>
          <w:p>
            <w:pPr>
              <w:pStyle w:val="10"/>
              <w:widowControl/>
              <w:rPr>
                <w:color w:val="auto"/>
              </w:rPr>
            </w:pPr>
            <w:r>
              <w:rPr>
                <w:rFonts w:hint="eastAsia" w:ascii="宋体" w:hAnsi="宋体" w:eastAsia="宋体" w:cs="宋体"/>
                <w:color w:val="auto"/>
                <w:sz w:val="21"/>
                <w:szCs w:val="21"/>
              </w:rPr>
              <w:t>合同包内属于小型、微型企业产品等的报价总金额：</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w:t>
            </w:r>
          </w:p>
        </w:tc>
      </w:tr>
    </w:tbl>
    <w:p>
      <w:pPr>
        <w:pStyle w:val="10"/>
        <w:widowControl/>
        <w:rPr>
          <w:color w:val="auto"/>
        </w:rPr>
      </w:pPr>
      <w:r>
        <w:rPr>
          <w:rFonts w:hint="eastAsia" w:ascii="宋体" w:hAnsi="宋体" w:eastAsia="宋体" w:cs="宋体"/>
          <w:color w:val="auto"/>
          <w:sz w:val="21"/>
          <w:szCs w:val="21"/>
        </w:rPr>
        <w:t>★注意：</w:t>
      </w:r>
    </w:p>
    <w:p>
      <w:pPr>
        <w:pStyle w:val="10"/>
        <w:widowControl/>
        <w:rPr>
          <w:color w:val="auto"/>
        </w:rPr>
      </w:pPr>
      <w:r>
        <w:rPr>
          <w:rFonts w:hint="eastAsia" w:ascii="宋体" w:hAnsi="宋体" w:eastAsia="宋体" w:cs="宋体"/>
          <w:color w:val="auto"/>
          <w:sz w:val="21"/>
          <w:szCs w:val="21"/>
        </w:rPr>
        <w:t>1、对小型、微型企业产品等计算价格扣除时，只依据投标文件</w:t>
      </w:r>
      <w:r>
        <w:rPr>
          <w:rStyle w:val="12"/>
          <w:rFonts w:hint="eastAsia" w:ascii="宋体" w:hAnsi="宋体" w:eastAsia="宋体" w:cs="宋体"/>
          <w:color w:val="auto"/>
          <w:sz w:val="21"/>
          <w:szCs w:val="21"/>
        </w:rPr>
        <w:t>“三</w:t>
      </w:r>
      <w:r>
        <w:rPr>
          <w:rStyle w:val="12"/>
          <w:rFonts w:ascii="Calibri" w:hAnsi="Calibri" w:eastAsia="宋体" w:cs="Calibri"/>
          <w:color w:val="auto"/>
          <w:sz w:val="21"/>
          <w:szCs w:val="21"/>
        </w:rPr>
        <w:t>-2-</w:t>
      </w:r>
      <w:r>
        <w:rPr>
          <w:rStyle w:val="12"/>
          <w:rFonts w:hint="eastAsia" w:ascii="宋体" w:hAnsi="宋体" w:eastAsia="宋体" w:cs="宋体"/>
          <w:color w:val="auto"/>
          <w:sz w:val="21"/>
          <w:szCs w:val="21"/>
        </w:rPr>
        <w:t>②中小企业声明函（价格扣除适用，若有）”及“三</w:t>
      </w:r>
      <w:r>
        <w:rPr>
          <w:rStyle w:val="12"/>
          <w:rFonts w:ascii="Calibri" w:hAnsi="Calibri" w:eastAsia="宋体" w:cs="Calibri"/>
          <w:color w:val="auto"/>
          <w:sz w:val="21"/>
          <w:szCs w:val="21"/>
        </w:rPr>
        <w:t>-2-</w:t>
      </w:r>
      <w:r>
        <w:rPr>
          <w:rStyle w:val="12"/>
          <w:rFonts w:hint="eastAsia" w:ascii="宋体" w:hAnsi="宋体" w:eastAsia="宋体" w:cs="宋体"/>
          <w:color w:val="auto"/>
          <w:sz w:val="21"/>
          <w:szCs w:val="21"/>
        </w:rPr>
        <w:t>③小型、微型企业等证明材料（价格扣除适用，若有）”。</w:t>
      </w:r>
    </w:p>
    <w:p>
      <w:pPr>
        <w:pStyle w:val="10"/>
        <w:widowControl/>
        <w:rPr>
          <w:color w:val="auto"/>
        </w:rPr>
      </w:pPr>
      <w:r>
        <w:rPr>
          <w:rFonts w:hint="eastAsia" w:ascii="宋体" w:hAnsi="宋体" w:eastAsia="宋体" w:cs="宋体"/>
          <w:color w:val="auto"/>
          <w:sz w:val="21"/>
          <w:szCs w:val="21"/>
        </w:rPr>
        <w:t>2、本表以合同包为单位，不同合同包请分别填写；同一合同包请按照其品目号顺序分别填写。</w:t>
      </w:r>
    </w:p>
    <w:p>
      <w:pPr>
        <w:pStyle w:val="10"/>
        <w:widowControl/>
        <w:rPr>
          <w:color w:val="auto"/>
        </w:rPr>
      </w:pPr>
      <w:r>
        <w:rPr>
          <w:rFonts w:hint="eastAsia" w:ascii="宋体" w:hAnsi="宋体" w:eastAsia="宋体" w:cs="宋体"/>
          <w:color w:val="auto"/>
          <w:sz w:val="21"/>
          <w:szCs w:val="21"/>
        </w:rPr>
        <w:t>3、</w:t>
      </w:r>
      <w:r>
        <w:rPr>
          <w:rStyle w:val="12"/>
          <w:rFonts w:hint="eastAsia" w:ascii="宋体" w:hAnsi="宋体" w:eastAsia="宋体" w:cs="宋体"/>
          <w:color w:val="auto"/>
          <w:sz w:val="21"/>
          <w:szCs w:val="21"/>
        </w:rPr>
        <w:t>除本表第4条规定情形外，小型、微型企业（含监狱企业）承担的工程或提供的服务不享受价格扣除。</w:t>
      </w:r>
    </w:p>
    <w:p>
      <w:pPr>
        <w:pStyle w:val="10"/>
        <w:widowControl/>
        <w:rPr>
          <w:color w:val="auto"/>
        </w:rPr>
      </w:pPr>
      <w:r>
        <w:rPr>
          <w:rFonts w:hint="eastAsia" w:ascii="宋体" w:hAnsi="宋体" w:eastAsia="宋体" w:cs="宋体"/>
          <w:color w:val="auto"/>
          <w:sz w:val="21"/>
          <w:szCs w:val="21"/>
        </w:rPr>
        <w:t>4、符合财政部、民政部、中国残联文件（财库</w:t>
      </w:r>
      <w:r>
        <w:rPr>
          <w:rFonts w:ascii="Calibri" w:hAnsi="Calibri" w:eastAsia="宋体" w:cs="Calibri"/>
          <w:color w:val="auto"/>
          <w:sz w:val="21"/>
          <w:szCs w:val="21"/>
        </w:rPr>
        <w:t>[2017]141</w:t>
      </w:r>
      <w:r>
        <w:rPr>
          <w:rFonts w:hint="eastAsia" w:ascii="宋体" w:hAnsi="宋体" w:eastAsia="宋体" w:cs="宋体"/>
          <w:color w:val="auto"/>
          <w:sz w:val="21"/>
          <w:szCs w:val="21"/>
        </w:rPr>
        <w:t>号）规定的残疾人福利性单位提供本单位制造的货物、承担的工程或服务，或提供其他残疾人福利性单位制造的货物（不包括使用非残疾人福利性单位注册商标的货物）</w:t>
      </w:r>
      <w:r>
        <w:rPr>
          <w:rStyle w:val="12"/>
          <w:rFonts w:hint="eastAsia" w:ascii="宋体" w:hAnsi="宋体" w:eastAsia="宋体" w:cs="宋体"/>
          <w:color w:val="auto"/>
          <w:sz w:val="21"/>
          <w:szCs w:val="21"/>
        </w:rPr>
        <w:t>可享受价格扣除。</w:t>
      </w:r>
    </w:p>
    <w:p>
      <w:pPr>
        <w:pStyle w:val="10"/>
        <w:widowControl/>
        <w:rPr>
          <w:color w:val="auto"/>
        </w:rPr>
      </w:pPr>
      <w:r>
        <w:rPr>
          <w:rFonts w:hint="eastAsia" w:ascii="宋体" w:hAnsi="宋体" w:eastAsia="宋体" w:cs="宋体"/>
          <w:color w:val="auto"/>
          <w:sz w:val="21"/>
          <w:szCs w:val="21"/>
        </w:rPr>
        <w:t>5、纸质投标文件正本中的本表（若有）应为原件。</w:t>
      </w:r>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投标人：</w:t>
      </w:r>
      <w:r>
        <w:rPr>
          <w:rFonts w:hint="eastAsia" w:ascii="宋体" w:hAnsi="宋体" w:eastAsia="宋体" w:cs="宋体"/>
          <w:color w:val="auto"/>
          <w:sz w:val="21"/>
          <w:szCs w:val="21"/>
          <w:u w:val="single"/>
        </w:rPr>
        <w:t>（全称并加盖单位公章）</w:t>
      </w:r>
    </w:p>
    <w:p>
      <w:pPr>
        <w:pStyle w:val="10"/>
        <w:widowControl/>
        <w:rPr>
          <w:color w:val="auto"/>
        </w:rPr>
      </w:pPr>
      <w:r>
        <w:rPr>
          <w:rFonts w:hint="eastAsia" w:ascii="宋体" w:hAnsi="宋体" w:eastAsia="宋体" w:cs="宋体"/>
          <w:color w:val="auto"/>
          <w:sz w:val="21"/>
          <w:szCs w:val="21"/>
        </w:rPr>
        <w:t>投标人代表签字：</w:t>
      </w:r>
      <w:r>
        <w:rPr>
          <w:rFonts w:hint="eastAsia" w:ascii="宋体" w:hAnsi="宋体" w:eastAsia="宋体" w:cs="宋体"/>
          <w:color w:val="auto"/>
          <w:sz w:val="21"/>
          <w:szCs w:val="21"/>
          <w:u w:val="single"/>
        </w:rPr>
        <w:t>                   </w:t>
      </w:r>
    </w:p>
    <w:p>
      <w:pPr>
        <w:pStyle w:val="10"/>
        <w:widowControl/>
        <w:rPr>
          <w:color w:val="auto"/>
        </w:rPr>
      </w:pPr>
      <w:r>
        <w:rPr>
          <w:rFonts w:hint="eastAsia" w:ascii="宋体" w:hAnsi="宋体" w:eastAsia="宋体" w:cs="宋体"/>
          <w:color w:val="auto"/>
          <w:sz w:val="21"/>
          <w:szCs w:val="21"/>
        </w:rPr>
        <w:t>日期：</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年</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月</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日</w:t>
      </w:r>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 </w:t>
      </w:r>
    </w:p>
    <w:p>
      <w:pPr>
        <w:pStyle w:val="10"/>
        <w:widowControl/>
        <w:jc w:val="center"/>
        <w:rPr>
          <w:rStyle w:val="12"/>
          <w:rFonts w:ascii="Calibri" w:hAnsi="Calibri" w:cs="Calibri"/>
          <w:color w:val="auto"/>
          <w:sz w:val="21"/>
          <w:szCs w:val="21"/>
        </w:rPr>
      </w:pPr>
      <w:r>
        <w:rPr>
          <w:rStyle w:val="12"/>
          <w:rFonts w:ascii="Calibri" w:hAnsi="Calibri" w:cs="Calibri"/>
          <w:color w:val="auto"/>
          <w:sz w:val="21"/>
          <w:szCs w:val="21"/>
        </w:rPr>
        <w:br w:type="textWrapping"/>
      </w:r>
    </w:p>
    <w:p>
      <w:pPr>
        <w:rPr>
          <w:rStyle w:val="12"/>
          <w:rFonts w:ascii="Calibri" w:hAnsi="Calibri" w:cs="Calibri"/>
          <w:color w:val="auto"/>
          <w:szCs w:val="21"/>
        </w:rPr>
      </w:pPr>
      <w:r>
        <w:rPr>
          <w:rStyle w:val="12"/>
          <w:rFonts w:ascii="Calibri" w:hAnsi="Calibri" w:cs="Calibri"/>
          <w:color w:val="auto"/>
          <w:szCs w:val="21"/>
        </w:rPr>
        <w:br w:type="page"/>
      </w:r>
    </w:p>
    <w:p>
      <w:pPr>
        <w:pStyle w:val="10"/>
        <w:widowControl/>
        <w:jc w:val="center"/>
        <w:outlineLvl w:val="0"/>
        <w:rPr>
          <w:color w:val="auto"/>
        </w:rPr>
      </w:pPr>
      <w:bookmarkStart w:id="58" w:name="_Toc30781"/>
      <w:r>
        <w:rPr>
          <w:rStyle w:val="12"/>
          <w:rFonts w:hint="eastAsia" w:ascii="宋体" w:hAnsi="宋体" w:eastAsia="宋体" w:cs="宋体"/>
          <w:color w:val="auto"/>
          <w:sz w:val="21"/>
          <w:szCs w:val="21"/>
        </w:rPr>
        <w:t>三-2-②中小企业声明函（价格扣除适用，若有）</w:t>
      </w:r>
      <w:bookmarkEnd w:id="58"/>
    </w:p>
    <w:p>
      <w:pPr>
        <w:pStyle w:val="10"/>
        <w:widowControl/>
        <w:rPr>
          <w:color w:val="auto"/>
        </w:rPr>
      </w:pPr>
      <w:r>
        <w:rPr>
          <w:rStyle w:val="12"/>
          <w:rFonts w:hint="eastAsia" w:ascii="宋体" w:hAnsi="宋体" w:eastAsia="宋体" w:cs="宋体"/>
          <w:color w:val="auto"/>
          <w:sz w:val="21"/>
          <w:szCs w:val="21"/>
        </w:rPr>
        <w:t> </w:t>
      </w:r>
    </w:p>
    <w:p>
      <w:pPr>
        <w:pStyle w:val="10"/>
        <w:widowControl/>
        <w:ind w:firstLine="420"/>
        <w:rPr>
          <w:color w:val="auto"/>
        </w:rPr>
      </w:pPr>
      <w:r>
        <w:rPr>
          <w:rFonts w:hint="eastAsia" w:ascii="宋体" w:hAnsi="宋体" w:eastAsia="宋体" w:cs="宋体"/>
          <w:color w:val="auto"/>
          <w:sz w:val="21"/>
          <w:szCs w:val="21"/>
        </w:rPr>
        <w:t>本投标人郑重声明，根据《政府采购促进中小企业发展暂行办法》（财库[2011]181号）的规定，本投标人为</w:t>
      </w:r>
      <w:r>
        <w:rPr>
          <w:rFonts w:hint="eastAsia" w:ascii="宋体" w:hAnsi="宋体" w:eastAsia="宋体" w:cs="宋体"/>
          <w:color w:val="auto"/>
          <w:sz w:val="21"/>
          <w:szCs w:val="21"/>
          <w:u w:val="single"/>
        </w:rPr>
        <w:t>（填写“中型</w:t>
      </w:r>
      <w:r>
        <w:rPr>
          <w:rFonts w:ascii="Calibri" w:hAnsi="Calibri" w:eastAsia="宋体" w:cs="Calibri"/>
          <w:color w:val="auto"/>
          <w:sz w:val="21"/>
          <w:szCs w:val="21"/>
          <w:u w:val="single"/>
        </w:rPr>
        <w:t>/</w:t>
      </w:r>
      <w:r>
        <w:rPr>
          <w:rFonts w:hint="eastAsia" w:ascii="宋体" w:hAnsi="宋体" w:eastAsia="宋体" w:cs="宋体"/>
          <w:color w:val="auto"/>
          <w:sz w:val="21"/>
          <w:szCs w:val="21"/>
          <w:u w:val="single"/>
        </w:rPr>
        <w:t>小型</w:t>
      </w:r>
      <w:r>
        <w:rPr>
          <w:rFonts w:ascii="Calibri" w:hAnsi="Calibri" w:eastAsia="宋体" w:cs="Calibri"/>
          <w:color w:val="auto"/>
          <w:sz w:val="21"/>
          <w:szCs w:val="21"/>
          <w:u w:val="single"/>
        </w:rPr>
        <w:t>/</w:t>
      </w:r>
      <w:r>
        <w:rPr>
          <w:rFonts w:hint="eastAsia" w:ascii="宋体" w:hAnsi="宋体" w:eastAsia="宋体" w:cs="宋体"/>
          <w:color w:val="auto"/>
          <w:sz w:val="21"/>
          <w:szCs w:val="21"/>
          <w:u w:val="single"/>
        </w:rPr>
        <w:t>微型”）</w:t>
      </w:r>
      <w:r>
        <w:rPr>
          <w:rFonts w:hint="eastAsia" w:ascii="宋体" w:hAnsi="宋体" w:eastAsia="宋体" w:cs="宋体"/>
          <w:color w:val="auto"/>
          <w:sz w:val="21"/>
          <w:szCs w:val="21"/>
        </w:rPr>
        <w:t>企业。即本投标人同时满足以下条件：</w:t>
      </w:r>
    </w:p>
    <w:p>
      <w:pPr>
        <w:pStyle w:val="10"/>
        <w:widowControl/>
        <w:ind w:firstLine="420"/>
        <w:rPr>
          <w:color w:val="auto"/>
        </w:rPr>
      </w:pPr>
      <w:r>
        <w:rPr>
          <w:rFonts w:hint="eastAsia" w:ascii="宋体" w:hAnsi="宋体" w:eastAsia="宋体" w:cs="宋体"/>
          <w:color w:val="auto"/>
          <w:sz w:val="21"/>
          <w:szCs w:val="21"/>
        </w:rPr>
        <w:t>1、根据《工业和信息化部、国家统计局、国家发展和改革委员会、财政部关于印发中小企业划型标准规定的通知》（工信部联企业</w:t>
      </w:r>
      <w:r>
        <w:rPr>
          <w:rFonts w:ascii="Calibri" w:hAnsi="Calibri" w:eastAsia="宋体" w:cs="Calibri"/>
          <w:color w:val="auto"/>
          <w:sz w:val="21"/>
          <w:szCs w:val="21"/>
        </w:rPr>
        <w:t>[2011]300</w:t>
      </w:r>
      <w:r>
        <w:rPr>
          <w:rFonts w:hint="eastAsia" w:ascii="宋体" w:hAnsi="宋体" w:eastAsia="宋体" w:cs="宋体"/>
          <w:color w:val="auto"/>
          <w:sz w:val="21"/>
          <w:szCs w:val="21"/>
        </w:rPr>
        <w:t>号）规定的划分标准，本投标人为</w:t>
      </w:r>
      <w:r>
        <w:rPr>
          <w:rFonts w:hint="eastAsia" w:ascii="宋体" w:hAnsi="宋体" w:eastAsia="宋体" w:cs="宋体"/>
          <w:color w:val="auto"/>
          <w:sz w:val="21"/>
          <w:szCs w:val="21"/>
          <w:u w:val="single"/>
        </w:rPr>
        <w:t>  （填写“中型</w:t>
      </w:r>
      <w:r>
        <w:rPr>
          <w:rFonts w:ascii="Calibri" w:hAnsi="Calibri" w:eastAsia="宋体" w:cs="Calibri"/>
          <w:color w:val="auto"/>
          <w:sz w:val="21"/>
          <w:szCs w:val="21"/>
          <w:u w:val="single"/>
        </w:rPr>
        <w:t>/</w:t>
      </w:r>
      <w:r>
        <w:rPr>
          <w:rFonts w:hint="eastAsia" w:ascii="宋体" w:hAnsi="宋体" w:eastAsia="宋体" w:cs="宋体"/>
          <w:color w:val="auto"/>
          <w:sz w:val="21"/>
          <w:szCs w:val="21"/>
          <w:u w:val="single"/>
        </w:rPr>
        <w:t>小型</w:t>
      </w:r>
      <w:r>
        <w:rPr>
          <w:rFonts w:ascii="Calibri" w:hAnsi="Calibri" w:eastAsia="宋体" w:cs="Calibri"/>
          <w:color w:val="auto"/>
          <w:sz w:val="21"/>
          <w:szCs w:val="21"/>
          <w:u w:val="single"/>
        </w:rPr>
        <w:t>/</w:t>
      </w:r>
      <w:r>
        <w:rPr>
          <w:rFonts w:hint="eastAsia" w:ascii="宋体" w:hAnsi="宋体" w:eastAsia="宋体" w:cs="宋体"/>
          <w:color w:val="auto"/>
          <w:sz w:val="21"/>
          <w:szCs w:val="21"/>
          <w:u w:val="single"/>
        </w:rPr>
        <w:t>微型”）</w:t>
      </w:r>
      <w:r>
        <w:rPr>
          <w:rFonts w:hint="eastAsia" w:ascii="宋体" w:hAnsi="宋体" w:eastAsia="宋体" w:cs="宋体"/>
          <w:color w:val="auto"/>
          <w:sz w:val="21"/>
          <w:szCs w:val="21"/>
        </w:rPr>
        <w:t>企业。</w:t>
      </w:r>
    </w:p>
    <w:p>
      <w:pPr>
        <w:pStyle w:val="10"/>
        <w:widowControl/>
        <w:ind w:firstLine="420"/>
        <w:rPr>
          <w:color w:val="auto"/>
        </w:rPr>
      </w:pPr>
      <w:r>
        <w:rPr>
          <w:rFonts w:hint="eastAsia" w:ascii="宋体" w:hAnsi="宋体" w:eastAsia="宋体" w:cs="宋体"/>
          <w:color w:val="auto"/>
          <w:sz w:val="21"/>
          <w:szCs w:val="21"/>
        </w:rPr>
        <w:t>2、本投标人参加贵单位组织的</w:t>
      </w:r>
      <w:r>
        <w:rPr>
          <w:rFonts w:hint="eastAsia" w:ascii="宋体" w:hAnsi="宋体" w:eastAsia="宋体" w:cs="宋体"/>
          <w:color w:val="auto"/>
          <w:sz w:val="21"/>
          <w:szCs w:val="21"/>
          <w:u w:val="single"/>
        </w:rPr>
        <w:t xml:space="preserve"> （填写“项目名称”） </w:t>
      </w:r>
      <w:r>
        <w:rPr>
          <w:rFonts w:hint="eastAsia" w:ascii="宋体" w:hAnsi="宋体" w:eastAsia="宋体" w:cs="宋体"/>
          <w:color w:val="auto"/>
          <w:sz w:val="21"/>
          <w:szCs w:val="21"/>
        </w:rPr>
        <w:t>项目采购活动，其中：</w:t>
      </w:r>
    </w:p>
    <w:p>
      <w:pPr>
        <w:pStyle w:val="10"/>
        <w:widowControl/>
        <w:ind w:firstLine="420"/>
        <w:rPr>
          <w:color w:val="auto"/>
        </w:rPr>
      </w:pPr>
      <w:r>
        <w:rPr>
          <w:rFonts w:hint="eastAsia" w:ascii="宋体" w:hAnsi="宋体" w:eastAsia="宋体" w:cs="宋体"/>
          <w:color w:val="auto"/>
          <w:sz w:val="21"/>
          <w:szCs w:val="21"/>
        </w:rPr>
        <w:t>①货物（不包括使用大型企业注册商标的货物）：</w:t>
      </w:r>
    </w:p>
    <w:p>
      <w:pPr>
        <w:pStyle w:val="10"/>
        <w:widowControl/>
        <w:ind w:firstLine="420"/>
        <w:rPr>
          <w:color w:val="auto"/>
        </w:rPr>
      </w:pPr>
      <w:r>
        <w:rPr>
          <w:rFonts w:hint="eastAsia" w:ascii="宋体" w:hAnsi="宋体" w:eastAsia="宋体" w:cs="宋体"/>
          <w:color w:val="auto"/>
          <w:sz w:val="21"/>
          <w:szCs w:val="21"/>
        </w:rPr>
        <w:t>（ ）提供本投标人制造的</w:t>
      </w:r>
      <w:r>
        <w:rPr>
          <w:rFonts w:hint="eastAsia" w:ascii="宋体" w:hAnsi="宋体" w:eastAsia="宋体" w:cs="宋体"/>
          <w:color w:val="auto"/>
          <w:sz w:val="21"/>
          <w:szCs w:val="21"/>
          <w:u w:val="single"/>
        </w:rPr>
        <w:t>（填写“所投合同包、品目号”）</w:t>
      </w:r>
      <w:r>
        <w:rPr>
          <w:rFonts w:hint="eastAsia" w:ascii="宋体" w:hAnsi="宋体" w:eastAsia="宋体" w:cs="宋体"/>
          <w:color w:val="auto"/>
          <w:sz w:val="21"/>
          <w:szCs w:val="21"/>
        </w:rPr>
        <w:t>货物；或</w:t>
      </w:r>
    </w:p>
    <w:p>
      <w:pPr>
        <w:pStyle w:val="10"/>
        <w:widowControl/>
        <w:ind w:firstLine="420"/>
        <w:rPr>
          <w:color w:val="auto"/>
        </w:rPr>
      </w:pPr>
      <w:r>
        <w:rPr>
          <w:rFonts w:hint="eastAsia" w:ascii="宋体" w:hAnsi="宋体" w:eastAsia="宋体" w:cs="宋体"/>
          <w:color w:val="auto"/>
          <w:sz w:val="21"/>
          <w:szCs w:val="21"/>
        </w:rPr>
        <w:t>（ ）提供其他</w:t>
      </w:r>
      <w:r>
        <w:rPr>
          <w:rFonts w:hint="eastAsia" w:ascii="宋体" w:hAnsi="宋体" w:eastAsia="宋体" w:cs="宋体"/>
          <w:color w:val="auto"/>
          <w:sz w:val="21"/>
          <w:szCs w:val="21"/>
          <w:u w:val="single"/>
        </w:rPr>
        <w:t>（填写“中型</w:t>
      </w:r>
      <w:r>
        <w:rPr>
          <w:rFonts w:ascii="Calibri" w:hAnsi="Calibri" w:eastAsia="宋体" w:cs="Calibri"/>
          <w:color w:val="auto"/>
          <w:sz w:val="21"/>
          <w:szCs w:val="21"/>
          <w:u w:val="single"/>
        </w:rPr>
        <w:t>/</w:t>
      </w:r>
      <w:r>
        <w:rPr>
          <w:rFonts w:hint="eastAsia" w:ascii="宋体" w:hAnsi="宋体" w:eastAsia="宋体" w:cs="宋体"/>
          <w:color w:val="auto"/>
          <w:sz w:val="21"/>
          <w:szCs w:val="21"/>
          <w:u w:val="single"/>
        </w:rPr>
        <w:t>小型</w:t>
      </w:r>
      <w:r>
        <w:rPr>
          <w:rFonts w:ascii="Calibri" w:hAnsi="Calibri" w:eastAsia="宋体" w:cs="Calibri"/>
          <w:color w:val="auto"/>
          <w:sz w:val="21"/>
          <w:szCs w:val="21"/>
          <w:u w:val="single"/>
        </w:rPr>
        <w:t>/</w:t>
      </w:r>
      <w:r>
        <w:rPr>
          <w:rFonts w:hint="eastAsia" w:ascii="宋体" w:hAnsi="宋体" w:eastAsia="宋体" w:cs="宋体"/>
          <w:color w:val="auto"/>
          <w:sz w:val="21"/>
          <w:szCs w:val="21"/>
          <w:u w:val="single"/>
        </w:rPr>
        <w:t>微型”）</w:t>
      </w:r>
      <w:r>
        <w:rPr>
          <w:rFonts w:hint="eastAsia" w:ascii="宋体" w:hAnsi="宋体" w:eastAsia="宋体" w:cs="宋体"/>
          <w:color w:val="auto"/>
          <w:sz w:val="21"/>
          <w:szCs w:val="21"/>
        </w:rPr>
        <w:t>企业制造的</w:t>
      </w:r>
      <w:r>
        <w:rPr>
          <w:rFonts w:hint="eastAsia" w:ascii="宋体" w:hAnsi="宋体" w:eastAsia="宋体" w:cs="宋体"/>
          <w:color w:val="auto"/>
          <w:sz w:val="21"/>
          <w:szCs w:val="21"/>
          <w:u w:val="single"/>
        </w:rPr>
        <w:t>（填写“所投合同包、品目号”）</w:t>
      </w:r>
      <w:r>
        <w:rPr>
          <w:rFonts w:hint="eastAsia" w:ascii="宋体" w:hAnsi="宋体" w:eastAsia="宋体" w:cs="宋体"/>
          <w:color w:val="auto"/>
          <w:sz w:val="21"/>
          <w:szCs w:val="21"/>
        </w:rPr>
        <w:t>货物。</w:t>
      </w:r>
    </w:p>
    <w:p>
      <w:pPr>
        <w:pStyle w:val="10"/>
        <w:widowControl/>
        <w:ind w:firstLine="420"/>
        <w:rPr>
          <w:color w:val="auto"/>
        </w:rPr>
      </w:pPr>
      <w:r>
        <w:rPr>
          <w:rFonts w:hint="eastAsia" w:ascii="宋体" w:hAnsi="宋体" w:eastAsia="宋体" w:cs="宋体"/>
          <w:color w:val="auto"/>
          <w:sz w:val="21"/>
          <w:szCs w:val="21"/>
        </w:rPr>
        <w:t>②工程：</w:t>
      </w:r>
    </w:p>
    <w:p>
      <w:pPr>
        <w:pStyle w:val="10"/>
        <w:widowControl/>
        <w:ind w:firstLine="420"/>
        <w:rPr>
          <w:color w:val="auto"/>
        </w:rPr>
      </w:pPr>
      <w:r>
        <w:rPr>
          <w:rFonts w:hint="eastAsia" w:ascii="宋体" w:hAnsi="宋体" w:eastAsia="宋体" w:cs="宋体"/>
          <w:color w:val="auto"/>
          <w:sz w:val="21"/>
          <w:szCs w:val="21"/>
        </w:rPr>
        <w:t>（ ）由本投标人承担的</w:t>
      </w:r>
      <w:r>
        <w:rPr>
          <w:rFonts w:hint="eastAsia" w:ascii="宋体" w:hAnsi="宋体" w:eastAsia="宋体" w:cs="宋体"/>
          <w:color w:val="auto"/>
          <w:sz w:val="21"/>
          <w:szCs w:val="21"/>
          <w:u w:val="single"/>
        </w:rPr>
        <w:t>（填写“所投合同包、品目号”）</w:t>
      </w:r>
      <w:r>
        <w:rPr>
          <w:rFonts w:hint="eastAsia" w:ascii="宋体" w:hAnsi="宋体" w:eastAsia="宋体" w:cs="宋体"/>
          <w:color w:val="auto"/>
          <w:sz w:val="21"/>
          <w:szCs w:val="21"/>
        </w:rPr>
        <w:t>工程。</w:t>
      </w:r>
    </w:p>
    <w:p>
      <w:pPr>
        <w:pStyle w:val="10"/>
        <w:widowControl/>
        <w:ind w:firstLine="420"/>
        <w:rPr>
          <w:color w:val="auto"/>
        </w:rPr>
      </w:pPr>
      <w:r>
        <w:rPr>
          <w:rFonts w:hint="eastAsia" w:ascii="宋体" w:hAnsi="宋体" w:eastAsia="宋体" w:cs="宋体"/>
          <w:color w:val="auto"/>
          <w:sz w:val="21"/>
          <w:szCs w:val="21"/>
        </w:rPr>
        <w:t>③服务：</w:t>
      </w:r>
    </w:p>
    <w:p>
      <w:pPr>
        <w:pStyle w:val="10"/>
        <w:widowControl/>
        <w:ind w:firstLine="420"/>
        <w:rPr>
          <w:color w:val="auto"/>
        </w:rPr>
      </w:pPr>
      <w:r>
        <w:rPr>
          <w:rFonts w:hint="eastAsia" w:ascii="宋体" w:hAnsi="宋体" w:eastAsia="宋体" w:cs="宋体"/>
          <w:color w:val="auto"/>
          <w:sz w:val="21"/>
          <w:szCs w:val="21"/>
        </w:rPr>
        <w:t>（ ）由本投标人提供的</w:t>
      </w:r>
      <w:r>
        <w:rPr>
          <w:rFonts w:hint="eastAsia" w:ascii="宋体" w:hAnsi="宋体" w:eastAsia="宋体" w:cs="宋体"/>
          <w:color w:val="auto"/>
          <w:sz w:val="21"/>
          <w:szCs w:val="21"/>
          <w:u w:val="single"/>
        </w:rPr>
        <w:t>（填写“所投合同包、品目号”）</w:t>
      </w:r>
      <w:r>
        <w:rPr>
          <w:rFonts w:hint="eastAsia" w:ascii="宋体" w:hAnsi="宋体" w:eastAsia="宋体" w:cs="宋体"/>
          <w:color w:val="auto"/>
          <w:sz w:val="21"/>
          <w:szCs w:val="21"/>
        </w:rPr>
        <w:t>服务。</w:t>
      </w:r>
    </w:p>
    <w:p>
      <w:pPr>
        <w:pStyle w:val="10"/>
        <w:widowControl/>
        <w:ind w:firstLine="420"/>
        <w:rPr>
          <w:color w:val="auto"/>
        </w:rPr>
      </w:pPr>
      <w:r>
        <w:rPr>
          <w:rFonts w:hint="eastAsia" w:ascii="宋体" w:hAnsi="宋体" w:eastAsia="宋体" w:cs="宋体"/>
          <w:color w:val="auto"/>
          <w:sz w:val="21"/>
          <w:szCs w:val="21"/>
        </w:rPr>
        <w:t>本投标人对上述声明的真实性负责。如有虚假，将依法承担相应责任。</w:t>
      </w:r>
    </w:p>
    <w:p>
      <w:pPr>
        <w:pStyle w:val="10"/>
        <w:widowControl/>
        <w:ind w:firstLine="420"/>
        <w:rPr>
          <w:color w:val="auto"/>
        </w:rPr>
      </w:pPr>
      <w:r>
        <w:rPr>
          <w:rFonts w:ascii="Calibri" w:hAnsi="Calibri" w:cs="Calibri"/>
          <w:color w:val="auto"/>
          <w:sz w:val="21"/>
          <w:szCs w:val="21"/>
        </w:rPr>
        <w:t> </w:t>
      </w:r>
    </w:p>
    <w:p>
      <w:pPr>
        <w:pStyle w:val="10"/>
        <w:widowControl/>
        <w:rPr>
          <w:color w:val="auto"/>
        </w:rPr>
      </w:pPr>
      <w:r>
        <w:rPr>
          <w:rFonts w:hint="eastAsia" w:ascii="宋体" w:hAnsi="宋体" w:eastAsia="宋体" w:cs="宋体"/>
          <w:color w:val="auto"/>
          <w:sz w:val="21"/>
          <w:szCs w:val="21"/>
        </w:rPr>
        <w:t>★注意：</w:t>
      </w:r>
    </w:p>
    <w:p>
      <w:pPr>
        <w:pStyle w:val="10"/>
        <w:widowControl/>
        <w:rPr>
          <w:color w:val="auto"/>
        </w:rPr>
      </w:pPr>
      <w:r>
        <w:rPr>
          <w:rFonts w:hint="eastAsia" w:ascii="宋体" w:hAnsi="宋体" w:eastAsia="宋体" w:cs="宋体"/>
          <w:color w:val="auto"/>
          <w:sz w:val="21"/>
          <w:szCs w:val="21"/>
        </w:rPr>
        <w:t>1、请投标人按照实际情况编制填写本声明函，并在相应的（）中打“√”。</w:t>
      </w:r>
    </w:p>
    <w:p>
      <w:pPr>
        <w:pStyle w:val="10"/>
        <w:widowControl/>
        <w:rPr>
          <w:color w:val="auto"/>
        </w:rPr>
      </w:pPr>
      <w:r>
        <w:rPr>
          <w:rFonts w:hint="eastAsia" w:ascii="宋体" w:hAnsi="宋体" w:eastAsia="宋体" w:cs="宋体"/>
          <w:color w:val="auto"/>
          <w:sz w:val="21"/>
          <w:szCs w:val="21"/>
        </w:rPr>
        <w:t>2、投标人应认真对照《工业和信息化部、国家统计局、国家发展和改革委员会、财政部关于印发中小企业划型标准规定的通知》（工信部联企业</w:t>
      </w:r>
      <w:r>
        <w:rPr>
          <w:rFonts w:ascii="Calibri" w:hAnsi="Calibri" w:eastAsia="宋体" w:cs="Calibri"/>
          <w:color w:val="auto"/>
          <w:sz w:val="21"/>
          <w:szCs w:val="21"/>
        </w:rPr>
        <w:t>[2011]300</w:t>
      </w:r>
      <w:r>
        <w:rPr>
          <w:rFonts w:hint="eastAsia" w:ascii="宋体" w:hAnsi="宋体" w:eastAsia="宋体" w:cs="宋体"/>
          <w:color w:val="auto"/>
          <w:sz w:val="21"/>
          <w:szCs w:val="21"/>
        </w:rPr>
        <w:t>号）规定的划分标准，并按照国家统计局现行的关于统计上大中小微型企业划分办法的有关规定准确划分企业类型。</w:t>
      </w:r>
    </w:p>
    <w:p>
      <w:pPr>
        <w:pStyle w:val="10"/>
        <w:widowControl/>
        <w:rPr>
          <w:color w:val="auto"/>
        </w:rPr>
      </w:pPr>
      <w:r>
        <w:rPr>
          <w:rFonts w:hint="eastAsia" w:ascii="宋体" w:hAnsi="宋体" w:eastAsia="宋体" w:cs="宋体"/>
          <w:color w:val="auto"/>
          <w:sz w:val="21"/>
          <w:szCs w:val="21"/>
        </w:rPr>
        <w:t>3、若《中小企业声明函》内容不真实，</w:t>
      </w:r>
      <w:r>
        <w:rPr>
          <w:rStyle w:val="12"/>
          <w:rFonts w:hint="eastAsia" w:ascii="宋体" w:hAnsi="宋体" w:eastAsia="宋体" w:cs="宋体"/>
          <w:color w:val="auto"/>
          <w:sz w:val="21"/>
          <w:szCs w:val="21"/>
        </w:rPr>
        <w:t>视为提供虚假材料</w:t>
      </w:r>
      <w:r>
        <w:rPr>
          <w:rFonts w:hint="eastAsia" w:ascii="宋体" w:hAnsi="宋体" w:eastAsia="宋体" w:cs="宋体"/>
          <w:color w:val="auto"/>
          <w:sz w:val="21"/>
          <w:szCs w:val="21"/>
        </w:rPr>
        <w:t>。</w:t>
      </w:r>
    </w:p>
    <w:p>
      <w:pPr>
        <w:pStyle w:val="10"/>
        <w:widowControl/>
        <w:rPr>
          <w:color w:val="auto"/>
        </w:rPr>
      </w:pPr>
      <w:r>
        <w:rPr>
          <w:rFonts w:hint="eastAsia" w:ascii="宋体" w:hAnsi="宋体" w:eastAsia="宋体" w:cs="宋体"/>
          <w:color w:val="auto"/>
          <w:sz w:val="21"/>
          <w:szCs w:val="21"/>
        </w:rPr>
        <w:t>4、投标人为监狱企业的，可不填写本声明函。</w:t>
      </w:r>
    </w:p>
    <w:p>
      <w:pPr>
        <w:pStyle w:val="10"/>
        <w:widowControl/>
        <w:rPr>
          <w:color w:val="auto"/>
        </w:rPr>
      </w:pPr>
      <w:r>
        <w:rPr>
          <w:rFonts w:hint="eastAsia" w:ascii="宋体" w:hAnsi="宋体" w:eastAsia="宋体" w:cs="宋体"/>
          <w:color w:val="auto"/>
          <w:sz w:val="21"/>
          <w:szCs w:val="21"/>
        </w:rPr>
        <w:t>5、投标人为残疾人福利性单位的，可不填写本声明函。</w:t>
      </w:r>
    </w:p>
    <w:p>
      <w:pPr>
        <w:pStyle w:val="10"/>
        <w:widowControl/>
        <w:rPr>
          <w:color w:val="auto"/>
        </w:rPr>
      </w:pPr>
      <w:r>
        <w:rPr>
          <w:rFonts w:hint="eastAsia" w:ascii="宋体" w:hAnsi="宋体" w:eastAsia="宋体" w:cs="宋体"/>
          <w:color w:val="auto"/>
          <w:sz w:val="21"/>
          <w:szCs w:val="21"/>
        </w:rPr>
        <w:t>6、纸质投标文件正本中的本声明函（若有）应为原件。</w:t>
      </w:r>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ascii="Calibri" w:hAnsi="Calibri" w:cs="Calibri"/>
          <w:color w:val="auto"/>
          <w:sz w:val="21"/>
          <w:szCs w:val="21"/>
        </w:rPr>
        <w:t> </w:t>
      </w:r>
    </w:p>
    <w:p>
      <w:pPr>
        <w:pStyle w:val="10"/>
        <w:widowControl/>
        <w:rPr>
          <w:color w:val="auto"/>
        </w:rPr>
      </w:pPr>
      <w:r>
        <w:rPr>
          <w:rFonts w:hint="eastAsia" w:ascii="宋体" w:hAnsi="宋体" w:eastAsia="宋体" w:cs="宋体"/>
          <w:color w:val="auto"/>
          <w:sz w:val="21"/>
          <w:szCs w:val="21"/>
        </w:rPr>
        <w:t>投标人：</w:t>
      </w:r>
      <w:r>
        <w:rPr>
          <w:rFonts w:hint="eastAsia" w:ascii="宋体" w:hAnsi="宋体" w:eastAsia="宋体" w:cs="宋体"/>
          <w:color w:val="auto"/>
          <w:sz w:val="21"/>
          <w:szCs w:val="21"/>
          <w:u w:val="single"/>
        </w:rPr>
        <w:t>（全称并加盖单位公章）</w:t>
      </w:r>
    </w:p>
    <w:p>
      <w:pPr>
        <w:pStyle w:val="10"/>
        <w:widowControl/>
        <w:rPr>
          <w:color w:val="auto"/>
        </w:rPr>
      </w:pPr>
      <w:r>
        <w:rPr>
          <w:rFonts w:hint="eastAsia" w:ascii="宋体" w:hAnsi="宋体" w:eastAsia="宋体" w:cs="宋体"/>
          <w:color w:val="auto"/>
          <w:sz w:val="21"/>
          <w:szCs w:val="21"/>
        </w:rPr>
        <w:t>投标人代表签字：</w:t>
      </w:r>
      <w:r>
        <w:rPr>
          <w:rFonts w:hint="eastAsia" w:ascii="宋体" w:hAnsi="宋体" w:eastAsia="宋体" w:cs="宋体"/>
          <w:color w:val="auto"/>
          <w:sz w:val="21"/>
          <w:szCs w:val="21"/>
          <w:u w:val="single"/>
        </w:rPr>
        <w:t>                   </w:t>
      </w:r>
    </w:p>
    <w:p>
      <w:pPr>
        <w:pStyle w:val="10"/>
        <w:widowControl/>
        <w:rPr>
          <w:color w:val="auto"/>
        </w:rPr>
      </w:pPr>
      <w:r>
        <w:rPr>
          <w:rFonts w:hint="eastAsia" w:ascii="宋体" w:hAnsi="宋体" w:eastAsia="宋体" w:cs="宋体"/>
          <w:color w:val="auto"/>
          <w:sz w:val="21"/>
          <w:szCs w:val="21"/>
        </w:rPr>
        <w:t>日期：</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年</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月</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日</w:t>
      </w:r>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 </w:t>
      </w:r>
    </w:p>
    <w:p>
      <w:pPr>
        <w:pStyle w:val="10"/>
        <w:widowControl/>
        <w:jc w:val="center"/>
        <w:rPr>
          <w:rFonts w:ascii="Calibri" w:hAnsi="Calibri" w:cs="Calibri"/>
          <w:color w:val="auto"/>
          <w:sz w:val="21"/>
          <w:szCs w:val="21"/>
        </w:rPr>
      </w:pPr>
      <w:r>
        <w:rPr>
          <w:rFonts w:ascii="Calibri" w:hAnsi="Calibri" w:cs="Calibri"/>
          <w:color w:val="auto"/>
          <w:sz w:val="21"/>
          <w:szCs w:val="21"/>
        </w:rPr>
        <w:br w:type="textWrapping"/>
      </w:r>
    </w:p>
    <w:p>
      <w:pPr>
        <w:rPr>
          <w:rFonts w:ascii="Calibri" w:hAnsi="Calibri" w:cs="Calibri"/>
          <w:color w:val="auto"/>
          <w:szCs w:val="21"/>
        </w:rPr>
      </w:pPr>
      <w:r>
        <w:rPr>
          <w:rFonts w:ascii="Calibri" w:hAnsi="Calibri" w:cs="Calibri"/>
          <w:color w:val="auto"/>
          <w:szCs w:val="21"/>
        </w:rPr>
        <w:br w:type="page"/>
      </w:r>
    </w:p>
    <w:p>
      <w:pPr>
        <w:pStyle w:val="10"/>
        <w:widowControl/>
        <w:jc w:val="center"/>
        <w:outlineLvl w:val="0"/>
        <w:rPr>
          <w:color w:val="auto"/>
        </w:rPr>
      </w:pPr>
      <w:bookmarkStart w:id="59" w:name="_Toc21482"/>
      <w:r>
        <w:rPr>
          <w:rStyle w:val="12"/>
          <w:rFonts w:hint="eastAsia" w:ascii="宋体" w:hAnsi="宋体" w:eastAsia="宋体" w:cs="宋体"/>
          <w:color w:val="auto"/>
          <w:sz w:val="21"/>
          <w:szCs w:val="21"/>
        </w:rPr>
        <w:t>三-2-③小型、微型企业等证明材料（价格扣除适用，若有）</w:t>
      </w:r>
      <w:bookmarkEnd w:id="59"/>
    </w:p>
    <w:p>
      <w:pPr>
        <w:pStyle w:val="10"/>
        <w:widowControl/>
        <w:rPr>
          <w:color w:val="auto"/>
        </w:rPr>
      </w:pPr>
      <w:r>
        <w:rPr>
          <w:rStyle w:val="12"/>
          <w:rFonts w:hint="eastAsia" w:ascii="宋体" w:hAnsi="宋体" w:eastAsia="宋体" w:cs="宋体"/>
          <w:color w:val="auto"/>
          <w:sz w:val="21"/>
          <w:szCs w:val="21"/>
        </w:rPr>
        <w:t> </w:t>
      </w:r>
    </w:p>
    <w:p>
      <w:pPr>
        <w:pStyle w:val="10"/>
        <w:widowControl/>
        <w:rPr>
          <w:color w:val="auto"/>
        </w:rPr>
      </w:pPr>
      <w:r>
        <w:rPr>
          <w:rStyle w:val="12"/>
          <w:rFonts w:hint="eastAsia" w:ascii="宋体" w:hAnsi="宋体" w:eastAsia="宋体" w:cs="宋体"/>
          <w:color w:val="auto"/>
          <w:sz w:val="21"/>
          <w:szCs w:val="21"/>
        </w:rPr>
        <w:t> </w:t>
      </w:r>
    </w:p>
    <w:p>
      <w:pPr>
        <w:pStyle w:val="10"/>
        <w:widowControl/>
        <w:jc w:val="center"/>
        <w:outlineLvl w:val="0"/>
        <w:rPr>
          <w:color w:val="auto"/>
        </w:rPr>
      </w:pPr>
      <w:bookmarkStart w:id="60" w:name="_Toc22556"/>
      <w:r>
        <w:rPr>
          <w:rFonts w:hint="eastAsia" w:ascii="宋体" w:hAnsi="宋体" w:eastAsia="宋体" w:cs="宋体"/>
          <w:color w:val="auto"/>
          <w:sz w:val="21"/>
          <w:szCs w:val="21"/>
        </w:rPr>
        <w:t>编制说明</w:t>
      </w:r>
      <w:bookmarkEnd w:id="60"/>
    </w:p>
    <w:p>
      <w:pPr>
        <w:pStyle w:val="10"/>
        <w:widowControl/>
        <w:jc w:val="center"/>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1、投标人应按照招标文件要求提供相应证明材料，证明材料应与《中小企业声明函》的内容相一致，否则视为《中小企业声明函》内容不真实。</w:t>
      </w:r>
    </w:p>
    <w:p>
      <w:pPr>
        <w:pStyle w:val="10"/>
        <w:widowControl/>
        <w:rPr>
          <w:color w:val="auto"/>
        </w:rPr>
      </w:pPr>
      <w:r>
        <w:rPr>
          <w:rFonts w:hint="eastAsia" w:ascii="宋体" w:hAnsi="宋体" w:eastAsia="宋体" w:cs="宋体"/>
          <w:color w:val="auto"/>
          <w:sz w:val="21"/>
          <w:szCs w:val="21"/>
        </w:rPr>
        <w:t>2、投标人为监狱企业的，根据其提供的由省级以上监狱管理局、戒毒管理局（含新疆生产建设兵团）出具的属于监狱企业的证明文件进行认定，监狱企业视同小型、微型企业。</w:t>
      </w:r>
    </w:p>
    <w:p>
      <w:pPr>
        <w:pStyle w:val="10"/>
        <w:widowControl/>
        <w:rPr>
          <w:color w:val="auto"/>
        </w:rPr>
      </w:pPr>
      <w:r>
        <w:rPr>
          <w:rFonts w:hint="eastAsia" w:ascii="宋体" w:hAnsi="宋体" w:eastAsia="宋体" w:cs="宋体"/>
          <w:color w:val="auto"/>
          <w:sz w:val="21"/>
          <w:szCs w:val="21"/>
        </w:rPr>
        <w:t>3、投标人为残疾人福利性单位的，根据其提供的《残疾人福利性单位声明函》（格式附后）进行认定，残疾人福利性单位视同小型、微型企业。残疾人福利性单位属于小型、微型企业的，不重复享受政策。</w:t>
      </w:r>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 </w:t>
      </w:r>
    </w:p>
    <w:p>
      <w:pPr>
        <w:pStyle w:val="10"/>
        <w:widowControl/>
        <w:rPr>
          <w:rFonts w:ascii="Calibri" w:hAnsi="Calibri" w:cs="Calibri"/>
          <w:color w:val="auto"/>
          <w:sz w:val="21"/>
          <w:szCs w:val="21"/>
        </w:rPr>
      </w:pPr>
      <w:r>
        <w:rPr>
          <w:rFonts w:ascii="Calibri" w:hAnsi="Calibri" w:cs="Calibri"/>
          <w:color w:val="auto"/>
          <w:sz w:val="21"/>
          <w:szCs w:val="21"/>
        </w:rPr>
        <w:br w:type="textWrapping"/>
      </w:r>
    </w:p>
    <w:p>
      <w:pPr>
        <w:rPr>
          <w:rFonts w:ascii="Calibri" w:hAnsi="Calibri" w:cs="Calibri"/>
          <w:color w:val="auto"/>
          <w:szCs w:val="21"/>
        </w:rPr>
      </w:pPr>
      <w:r>
        <w:rPr>
          <w:rFonts w:ascii="Calibri" w:hAnsi="Calibri" w:cs="Calibri"/>
          <w:color w:val="auto"/>
          <w:szCs w:val="21"/>
        </w:rPr>
        <w:br w:type="page"/>
      </w:r>
    </w:p>
    <w:p>
      <w:pPr>
        <w:pStyle w:val="10"/>
        <w:widowControl/>
        <w:rPr>
          <w:color w:val="auto"/>
        </w:rPr>
      </w:pPr>
      <w:r>
        <w:rPr>
          <w:rFonts w:hint="eastAsia" w:ascii="宋体" w:hAnsi="宋体" w:eastAsia="宋体" w:cs="宋体"/>
          <w:color w:val="auto"/>
          <w:sz w:val="21"/>
          <w:szCs w:val="21"/>
        </w:rPr>
        <w:t>附：</w:t>
      </w:r>
    </w:p>
    <w:p>
      <w:pPr>
        <w:pStyle w:val="10"/>
        <w:widowControl/>
        <w:jc w:val="center"/>
        <w:outlineLvl w:val="0"/>
        <w:rPr>
          <w:color w:val="auto"/>
        </w:rPr>
      </w:pPr>
      <w:bookmarkStart w:id="61" w:name="_Toc1353"/>
      <w:r>
        <w:rPr>
          <w:rStyle w:val="12"/>
          <w:rFonts w:hint="eastAsia" w:ascii="宋体" w:hAnsi="宋体" w:eastAsia="宋体" w:cs="宋体"/>
          <w:color w:val="auto"/>
          <w:sz w:val="21"/>
          <w:szCs w:val="21"/>
        </w:rPr>
        <w:t>残疾人福利性单位声明函（价格扣除适用，若有）</w:t>
      </w:r>
      <w:bookmarkEnd w:id="61"/>
    </w:p>
    <w:p>
      <w:pPr>
        <w:pStyle w:val="10"/>
        <w:widowControl/>
        <w:rPr>
          <w:color w:val="auto"/>
        </w:rPr>
      </w:pPr>
      <w:r>
        <w:rPr>
          <w:rStyle w:val="12"/>
          <w:rFonts w:hint="eastAsia" w:ascii="宋体" w:hAnsi="宋体" w:eastAsia="宋体" w:cs="宋体"/>
          <w:color w:val="auto"/>
          <w:sz w:val="21"/>
          <w:szCs w:val="21"/>
        </w:rPr>
        <w:t> </w:t>
      </w:r>
    </w:p>
    <w:p>
      <w:pPr>
        <w:pStyle w:val="10"/>
        <w:widowControl/>
        <w:ind w:firstLine="420"/>
        <w:rPr>
          <w:color w:val="auto"/>
        </w:rPr>
      </w:pPr>
      <w:r>
        <w:rPr>
          <w:rFonts w:hint="eastAsia" w:ascii="宋体" w:hAnsi="宋体" w:eastAsia="宋体" w:cs="宋体"/>
          <w:color w:val="auto"/>
          <w:sz w:val="21"/>
          <w:szCs w:val="21"/>
        </w:rPr>
        <w:t>本投标人郑重声明，根据《财政部 民政部 中国残疾人联合会关于促进残疾人就业政府采购政策的通知》（财库[2017]141号）的规定，本投标人为符合条件的残疾人福利性单位，且本投标人参加贵单位的</w:t>
      </w:r>
      <w:r>
        <w:rPr>
          <w:rFonts w:hint="eastAsia" w:ascii="宋体" w:hAnsi="宋体" w:eastAsia="宋体" w:cs="宋体"/>
          <w:color w:val="auto"/>
          <w:sz w:val="21"/>
          <w:szCs w:val="21"/>
          <w:u w:val="single"/>
        </w:rPr>
        <w:t>（填写“项目名称”）</w:t>
      </w:r>
      <w:r>
        <w:rPr>
          <w:rFonts w:hint="eastAsia" w:ascii="宋体" w:hAnsi="宋体" w:eastAsia="宋体" w:cs="宋体"/>
          <w:color w:val="auto"/>
          <w:sz w:val="21"/>
          <w:szCs w:val="21"/>
        </w:rPr>
        <w:t>项目采购活动：</w:t>
      </w:r>
    </w:p>
    <w:p>
      <w:pPr>
        <w:pStyle w:val="10"/>
        <w:widowControl/>
        <w:ind w:firstLine="420"/>
        <w:rPr>
          <w:color w:val="auto"/>
        </w:rPr>
      </w:pPr>
      <w:r>
        <w:rPr>
          <w:rFonts w:hint="eastAsia" w:ascii="宋体" w:hAnsi="宋体" w:eastAsia="宋体" w:cs="宋体"/>
          <w:color w:val="auto"/>
          <w:sz w:val="21"/>
          <w:szCs w:val="21"/>
        </w:rPr>
        <w:t>（ ）提供本投标人制造的</w:t>
      </w:r>
      <w:r>
        <w:rPr>
          <w:rFonts w:hint="eastAsia" w:ascii="宋体" w:hAnsi="宋体" w:eastAsia="宋体" w:cs="宋体"/>
          <w:color w:val="auto"/>
          <w:sz w:val="21"/>
          <w:szCs w:val="21"/>
          <w:u w:val="single"/>
        </w:rPr>
        <w:t>（填写“所投合同包、品目号”）</w:t>
      </w:r>
      <w:r>
        <w:rPr>
          <w:rFonts w:hint="eastAsia" w:ascii="宋体" w:hAnsi="宋体" w:eastAsia="宋体" w:cs="宋体"/>
          <w:color w:val="auto"/>
          <w:sz w:val="21"/>
          <w:szCs w:val="21"/>
        </w:rPr>
        <w:t>货物，</w:t>
      </w:r>
    </w:p>
    <w:p>
      <w:pPr>
        <w:pStyle w:val="10"/>
        <w:widowControl/>
        <w:ind w:firstLine="420"/>
        <w:rPr>
          <w:color w:val="auto"/>
        </w:rPr>
      </w:pPr>
      <w:r>
        <w:rPr>
          <w:rFonts w:hint="eastAsia" w:ascii="宋体" w:hAnsi="宋体" w:eastAsia="宋体" w:cs="宋体"/>
          <w:color w:val="auto"/>
          <w:sz w:val="21"/>
          <w:szCs w:val="21"/>
        </w:rPr>
        <w:t>（ ）由本投标人承担的</w:t>
      </w:r>
      <w:r>
        <w:rPr>
          <w:rFonts w:hint="eastAsia" w:ascii="宋体" w:hAnsi="宋体" w:eastAsia="宋体" w:cs="宋体"/>
          <w:color w:val="auto"/>
          <w:sz w:val="21"/>
          <w:szCs w:val="21"/>
          <w:u w:val="single"/>
        </w:rPr>
        <w:t>（填写“所投合同包、品目号”）</w:t>
      </w:r>
      <w:r>
        <w:rPr>
          <w:rFonts w:hint="eastAsia" w:ascii="宋体" w:hAnsi="宋体" w:eastAsia="宋体" w:cs="宋体"/>
          <w:color w:val="auto"/>
          <w:sz w:val="21"/>
          <w:szCs w:val="21"/>
        </w:rPr>
        <w:t>工程，</w:t>
      </w:r>
    </w:p>
    <w:p>
      <w:pPr>
        <w:pStyle w:val="10"/>
        <w:widowControl/>
        <w:ind w:firstLine="420"/>
        <w:rPr>
          <w:color w:val="auto"/>
        </w:rPr>
      </w:pPr>
      <w:r>
        <w:rPr>
          <w:rFonts w:hint="eastAsia" w:ascii="宋体" w:hAnsi="宋体" w:eastAsia="宋体" w:cs="宋体"/>
          <w:color w:val="auto"/>
          <w:sz w:val="21"/>
          <w:szCs w:val="21"/>
        </w:rPr>
        <w:t>（ ）由本投标人提供的</w:t>
      </w:r>
      <w:r>
        <w:rPr>
          <w:rFonts w:hint="eastAsia" w:ascii="宋体" w:hAnsi="宋体" w:eastAsia="宋体" w:cs="宋体"/>
          <w:color w:val="auto"/>
          <w:sz w:val="21"/>
          <w:szCs w:val="21"/>
          <w:u w:val="single"/>
        </w:rPr>
        <w:t>（填写“所投合同包、品目号”）</w:t>
      </w:r>
      <w:r>
        <w:rPr>
          <w:rFonts w:hint="eastAsia" w:ascii="宋体" w:hAnsi="宋体" w:eastAsia="宋体" w:cs="宋体"/>
          <w:color w:val="auto"/>
          <w:sz w:val="21"/>
          <w:szCs w:val="21"/>
        </w:rPr>
        <w:t>服务；或</w:t>
      </w:r>
    </w:p>
    <w:p>
      <w:pPr>
        <w:pStyle w:val="10"/>
        <w:widowControl/>
        <w:ind w:firstLine="420"/>
        <w:rPr>
          <w:color w:val="auto"/>
        </w:rPr>
      </w:pPr>
      <w:r>
        <w:rPr>
          <w:rFonts w:hint="eastAsia" w:ascii="宋体" w:hAnsi="宋体" w:eastAsia="宋体" w:cs="宋体"/>
          <w:color w:val="auto"/>
          <w:sz w:val="21"/>
          <w:szCs w:val="21"/>
        </w:rPr>
        <w:t>（ ）提供其他残疾人福利性单位制造的</w:t>
      </w:r>
      <w:r>
        <w:rPr>
          <w:rFonts w:hint="eastAsia" w:ascii="宋体" w:hAnsi="宋体" w:eastAsia="宋体" w:cs="宋体"/>
          <w:color w:val="auto"/>
          <w:sz w:val="21"/>
          <w:szCs w:val="21"/>
          <w:u w:val="single"/>
        </w:rPr>
        <w:t>（填写“所投合同包、品目号”）</w:t>
      </w:r>
      <w:r>
        <w:rPr>
          <w:rFonts w:hint="eastAsia" w:ascii="宋体" w:hAnsi="宋体" w:eastAsia="宋体" w:cs="宋体"/>
          <w:color w:val="auto"/>
          <w:sz w:val="21"/>
          <w:szCs w:val="21"/>
        </w:rPr>
        <w:t>货物（不包括使用非残疾人福利性单位注册商标的货物）。</w:t>
      </w:r>
    </w:p>
    <w:p>
      <w:pPr>
        <w:pStyle w:val="10"/>
        <w:widowControl/>
        <w:ind w:firstLine="420"/>
        <w:rPr>
          <w:color w:val="auto"/>
        </w:rPr>
      </w:pPr>
      <w:r>
        <w:rPr>
          <w:rFonts w:hint="eastAsia" w:ascii="宋体" w:hAnsi="宋体" w:eastAsia="宋体" w:cs="宋体"/>
          <w:color w:val="auto"/>
          <w:sz w:val="21"/>
          <w:szCs w:val="21"/>
        </w:rPr>
        <w:t>本投标人对上述声明的真实性负责。如有虚假，将依法承担相应责任。</w:t>
      </w:r>
    </w:p>
    <w:p>
      <w:pPr>
        <w:pStyle w:val="10"/>
        <w:widowControl/>
        <w:ind w:firstLine="420"/>
        <w:rPr>
          <w:color w:val="auto"/>
        </w:rPr>
      </w:pPr>
      <w:r>
        <w:rPr>
          <w:rFonts w:ascii="Calibri" w:hAnsi="Calibri" w:cs="Calibri"/>
          <w:color w:val="auto"/>
          <w:sz w:val="21"/>
          <w:szCs w:val="21"/>
        </w:rPr>
        <w:t> </w:t>
      </w:r>
    </w:p>
    <w:p>
      <w:pPr>
        <w:pStyle w:val="10"/>
        <w:widowControl/>
        <w:rPr>
          <w:color w:val="auto"/>
        </w:rPr>
      </w:pPr>
      <w:r>
        <w:rPr>
          <w:rFonts w:hint="eastAsia" w:ascii="宋体" w:hAnsi="宋体" w:eastAsia="宋体" w:cs="宋体"/>
          <w:color w:val="auto"/>
          <w:sz w:val="21"/>
          <w:szCs w:val="21"/>
        </w:rPr>
        <w:t>★注意：</w:t>
      </w:r>
    </w:p>
    <w:p>
      <w:pPr>
        <w:pStyle w:val="10"/>
        <w:widowControl/>
        <w:rPr>
          <w:color w:val="auto"/>
        </w:rPr>
      </w:pPr>
      <w:r>
        <w:rPr>
          <w:rFonts w:hint="eastAsia" w:ascii="宋体" w:hAnsi="宋体" w:eastAsia="宋体" w:cs="宋体"/>
          <w:color w:val="auto"/>
          <w:sz w:val="21"/>
          <w:szCs w:val="21"/>
        </w:rPr>
        <w:t>1、请投标人按照实际情况编制填写本声明函，并在相应的（）中打“√”。</w:t>
      </w:r>
    </w:p>
    <w:p>
      <w:pPr>
        <w:pStyle w:val="10"/>
        <w:widowControl/>
        <w:rPr>
          <w:color w:val="auto"/>
        </w:rPr>
      </w:pPr>
      <w:r>
        <w:rPr>
          <w:rFonts w:hint="eastAsia" w:ascii="宋体" w:hAnsi="宋体" w:eastAsia="宋体" w:cs="宋体"/>
          <w:color w:val="auto"/>
          <w:sz w:val="21"/>
          <w:szCs w:val="21"/>
        </w:rPr>
        <w:t>2、纸质投标文件正本中的本声明函（若有）应为原件。</w:t>
      </w:r>
    </w:p>
    <w:p>
      <w:pPr>
        <w:pStyle w:val="10"/>
        <w:widowControl/>
        <w:rPr>
          <w:color w:val="auto"/>
        </w:rPr>
      </w:pPr>
      <w:r>
        <w:rPr>
          <w:rFonts w:hint="eastAsia" w:ascii="宋体" w:hAnsi="宋体" w:eastAsia="宋体" w:cs="宋体"/>
          <w:color w:val="auto"/>
          <w:sz w:val="21"/>
          <w:szCs w:val="21"/>
        </w:rPr>
        <w:t>3、若《残疾人福利性单位声明函》内容不真实，</w:t>
      </w:r>
      <w:r>
        <w:rPr>
          <w:rStyle w:val="12"/>
          <w:rFonts w:hint="eastAsia" w:ascii="宋体" w:hAnsi="宋体" w:eastAsia="宋体" w:cs="宋体"/>
          <w:color w:val="auto"/>
          <w:sz w:val="21"/>
          <w:szCs w:val="21"/>
        </w:rPr>
        <w:t>视为提供虚假材料</w:t>
      </w:r>
      <w:r>
        <w:rPr>
          <w:rFonts w:hint="eastAsia" w:ascii="宋体" w:hAnsi="宋体" w:eastAsia="宋体" w:cs="宋体"/>
          <w:color w:val="auto"/>
          <w:sz w:val="21"/>
          <w:szCs w:val="21"/>
        </w:rPr>
        <w:t>。</w:t>
      </w:r>
    </w:p>
    <w:p>
      <w:pPr>
        <w:pStyle w:val="10"/>
        <w:widowControl/>
        <w:rPr>
          <w:color w:val="auto"/>
        </w:rPr>
      </w:pPr>
      <w:r>
        <w:rPr>
          <w:rFonts w:hint="eastAsia" w:ascii="宋体" w:hAnsi="宋体" w:eastAsia="宋体" w:cs="宋体"/>
          <w:color w:val="auto"/>
          <w:sz w:val="21"/>
          <w:szCs w:val="21"/>
        </w:rPr>
        <w:t>4、符合财政部、民政部、中国残联文件（财库</w:t>
      </w:r>
      <w:r>
        <w:rPr>
          <w:rFonts w:ascii="Calibri" w:hAnsi="Calibri" w:eastAsia="宋体" w:cs="Calibri"/>
          <w:color w:val="auto"/>
          <w:sz w:val="21"/>
          <w:szCs w:val="21"/>
        </w:rPr>
        <w:t>[2017]141</w:t>
      </w:r>
      <w:r>
        <w:rPr>
          <w:rFonts w:hint="eastAsia" w:ascii="宋体" w:hAnsi="宋体" w:eastAsia="宋体" w:cs="宋体"/>
          <w:color w:val="auto"/>
          <w:sz w:val="21"/>
          <w:szCs w:val="21"/>
        </w:rPr>
        <w:t>号）规定的残疾人福利性单位提供本单位制造的货物、承担的工程或服务，或提供其他残疾人福利性单位制造的货物（不包括使用非残疾人福利性单位注册商标的货物）</w:t>
      </w:r>
      <w:r>
        <w:rPr>
          <w:rStyle w:val="12"/>
          <w:rFonts w:hint="eastAsia" w:ascii="宋体" w:hAnsi="宋体" w:eastAsia="宋体" w:cs="宋体"/>
          <w:color w:val="auto"/>
          <w:sz w:val="21"/>
          <w:szCs w:val="21"/>
        </w:rPr>
        <w:t>可享受价格扣除。</w:t>
      </w:r>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ascii="Calibri" w:hAnsi="Calibri" w:cs="Calibri"/>
          <w:color w:val="auto"/>
          <w:sz w:val="21"/>
          <w:szCs w:val="21"/>
        </w:rPr>
        <w:t> </w:t>
      </w:r>
    </w:p>
    <w:p>
      <w:pPr>
        <w:pStyle w:val="10"/>
        <w:widowControl/>
        <w:rPr>
          <w:color w:val="auto"/>
        </w:rPr>
      </w:pPr>
      <w:r>
        <w:rPr>
          <w:rFonts w:hint="eastAsia" w:ascii="宋体" w:hAnsi="宋体" w:eastAsia="宋体" w:cs="宋体"/>
          <w:color w:val="auto"/>
          <w:sz w:val="21"/>
          <w:szCs w:val="21"/>
        </w:rPr>
        <w:t>投标人：</w:t>
      </w:r>
      <w:r>
        <w:rPr>
          <w:rFonts w:hint="eastAsia" w:ascii="宋体" w:hAnsi="宋体" w:eastAsia="宋体" w:cs="宋体"/>
          <w:color w:val="auto"/>
          <w:sz w:val="21"/>
          <w:szCs w:val="21"/>
          <w:u w:val="single"/>
        </w:rPr>
        <w:t>（全称并加盖单位公章）</w:t>
      </w:r>
    </w:p>
    <w:p>
      <w:pPr>
        <w:pStyle w:val="10"/>
        <w:widowControl/>
        <w:rPr>
          <w:color w:val="auto"/>
        </w:rPr>
      </w:pPr>
      <w:r>
        <w:rPr>
          <w:rFonts w:hint="eastAsia" w:ascii="宋体" w:hAnsi="宋体" w:eastAsia="宋体" w:cs="宋体"/>
          <w:color w:val="auto"/>
          <w:sz w:val="21"/>
          <w:szCs w:val="21"/>
        </w:rPr>
        <w:t>投标人代表签字：</w:t>
      </w:r>
      <w:r>
        <w:rPr>
          <w:rFonts w:hint="eastAsia" w:ascii="宋体" w:hAnsi="宋体" w:eastAsia="宋体" w:cs="宋体"/>
          <w:color w:val="auto"/>
          <w:sz w:val="21"/>
          <w:szCs w:val="21"/>
          <w:u w:val="single"/>
        </w:rPr>
        <w:t>                   </w:t>
      </w:r>
    </w:p>
    <w:p>
      <w:pPr>
        <w:pStyle w:val="10"/>
        <w:widowControl/>
        <w:rPr>
          <w:color w:val="auto"/>
        </w:rPr>
      </w:pPr>
      <w:r>
        <w:rPr>
          <w:rFonts w:hint="eastAsia" w:ascii="宋体" w:hAnsi="宋体" w:eastAsia="宋体" w:cs="宋体"/>
          <w:color w:val="auto"/>
          <w:sz w:val="21"/>
          <w:szCs w:val="21"/>
        </w:rPr>
        <w:t>日期：</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年</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月</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日</w:t>
      </w:r>
    </w:p>
    <w:p>
      <w:pPr>
        <w:pStyle w:val="10"/>
        <w:widowControl/>
        <w:jc w:val="center"/>
        <w:outlineLvl w:val="0"/>
        <w:rPr>
          <w:color w:val="auto"/>
        </w:rPr>
      </w:pPr>
      <w:bookmarkStart w:id="62" w:name="_Toc4643"/>
      <w:r>
        <w:rPr>
          <w:rFonts w:ascii="Calibri" w:hAnsi="Calibri" w:cs="Calibri"/>
          <w:color w:val="auto"/>
          <w:sz w:val="21"/>
          <w:szCs w:val="21"/>
        </w:rPr>
        <w:br w:type="textWrapping"/>
      </w:r>
      <w:r>
        <w:rPr>
          <w:rStyle w:val="12"/>
          <w:rFonts w:hint="eastAsia" w:ascii="宋体" w:hAnsi="宋体" w:eastAsia="宋体" w:cs="宋体"/>
          <w:color w:val="auto"/>
          <w:sz w:val="21"/>
          <w:szCs w:val="21"/>
        </w:rPr>
        <w:t>三-3招标文件规定的其他价格扣除证明材料（若有）</w:t>
      </w:r>
      <w:bookmarkEnd w:id="62"/>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 </w:t>
      </w:r>
    </w:p>
    <w:p>
      <w:pPr>
        <w:pStyle w:val="10"/>
        <w:widowControl/>
        <w:jc w:val="center"/>
        <w:outlineLvl w:val="0"/>
        <w:rPr>
          <w:color w:val="auto"/>
        </w:rPr>
      </w:pPr>
      <w:bookmarkStart w:id="63" w:name="_Toc10591"/>
      <w:r>
        <w:rPr>
          <w:rFonts w:hint="eastAsia" w:ascii="宋体" w:hAnsi="宋体" w:eastAsia="宋体" w:cs="宋体"/>
          <w:color w:val="auto"/>
          <w:sz w:val="21"/>
          <w:szCs w:val="21"/>
        </w:rPr>
        <w:t>编制说明</w:t>
      </w:r>
      <w:bookmarkEnd w:id="63"/>
    </w:p>
    <w:p>
      <w:pPr>
        <w:pStyle w:val="10"/>
        <w:widowControl/>
        <w:jc w:val="center"/>
        <w:rPr>
          <w:color w:val="auto"/>
        </w:rPr>
      </w:pPr>
      <w:r>
        <w:rPr>
          <w:rFonts w:hint="eastAsia" w:ascii="宋体" w:hAnsi="宋体" w:eastAsia="宋体" w:cs="宋体"/>
          <w:color w:val="auto"/>
          <w:sz w:val="21"/>
          <w:szCs w:val="21"/>
        </w:rPr>
        <w:t> </w:t>
      </w:r>
    </w:p>
    <w:p>
      <w:pPr>
        <w:pStyle w:val="10"/>
        <w:widowControl/>
        <w:ind w:firstLine="420"/>
        <w:rPr>
          <w:color w:val="auto"/>
        </w:rPr>
      </w:pPr>
      <w:r>
        <w:rPr>
          <w:rFonts w:hint="eastAsia" w:ascii="宋体" w:hAnsi="宋体" w:eastAsia="宋体" w:cs="宋体"/>
          <w:color w:val="auto"/>
          <w:sz w:val="21"/>
          <w:szCs w:val="21"/>
        </w:rPr>
        <w:t>若投标人可享受招标文件规定的除</w:t>
      </w:r>
      <w:r>
        <w:rPr>
          <w:rStyle w:val="12"/>
          <w:rFonts w:hint="eastAsia" w:ascii="宋体" w:hAnsi="宋体" w:eastAsia="宋体" w:cs="宋体"/>
          <w:color w:val="auto"/>
          <w:sz w:val="21"/>
          <w:szCs w:val="21"/>
        </w:rPr>
        <w:t>“节能（非强制类）、环境标志产品价格扣除”及“小型、微型企业产品等价格扣除”</w:t>
      </w:r>
      <w:r>
        <w:rPr>
          <w:rFonts w:hint="eastAsia" w:ascii="宋体" w:hAnsi="宋体" w:eastAsia="宋体" w:cs="宋体"/>
          <w:color w:val="auto"/>
          <w:sz w:val="21"/>
          <w:szCs w:val="21"/>
        </w:rPr>
        <w:t>外的其他价格扣除优惠，则投标人应按照招标文件要求提供相应证明材料。</w:t>
      </w:r>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 </w:t>
      </w:r>
    </w:p>
    <w:p>
      <w:pPr>
        <w:pStyle w:val="10"/>
        <w:widowControl/>
        <w:jc w:val="center"/>
        <w:rPr>
          <w:rFonts w:ascii="Calibri" w:hAnsi="Calibri" w:cs="Calibri"/>
          <w:color w:val="auto"/>
          <w:sz w:val="21"/>
          <w:szCs w:val="21"/>
        </w:rPr>
      </w:pPr>
      <w:r>
        <w:rPr>
          <w:rFonts w:ascii="Calibri" w:hAnsi="Calibri" w:cs="Calibri"/>
          <w:color w:val="auto"/>
          <w:sz w:val="21"/>
          <w:szCs w:val="21"/>
        </w:rPr>
        <w:br w:type="textWrapping"/>
      </w:r>
    </w:p>
    <w:p>
      <w:pPr>
        <w:rPr>
          <w:rFonts w:ascii="Calibri" w:hAnsi="Calibri" w:cs="Calibri"/>
          <w:color w:val="auto"/>
          <w:szCs w:val="21"/>
        </w:rPr>
      </w:pPr>
      <w:r>
        <w:rPr>
          <w:rFonts w:ascii="Calibri" w:hAnsi="Calibri" w:cs="Calibri"/>
          <w:color w:val="auto"/>
          <w:szCs w:val="21"/>
        </w:rPr>
        <w:br w:type="page"/>
      </w:r>
    </w:p>
    <w:p>
      <w:pPr>
        <w:pStyle w:val="10"/>
        <w:widowControl/>
        <w:jc w:val="center"/>
        <w:outlineLvl w:val="0"/>
        <w:rPr>
          <w:color w:val="auto"/>
        </w:rPr>
      </w:pPr>
      <w:bookmarkStart w:id="64" w:name="_Toc31101"/>
      <w:r>
        <w:rPr>
          <w:rStyle w:val="12"/>
          <w:rFonts w:hint="eastAsia" w:ascii="宋体" w:hAnsi="宋体" w:eastAsia="宋体" w:cs="宋体"/>
          <w:color w:val="auto"/>
          <w:sz w:val="21"/>
          <w:szCs w:val="21"/>
        </w:rPr>
        <w:t>四、招标文件规定的加分证明材料（若有）</w:t>
      </w:r>
      <w:bookmarkEnd w:id="64"/>
    </w:p>
    <w:p>
      <w:pPr>
        <w:pStyle w:val="10"/>
        <w:widowControl/>
        <w:jc w:val="center"/>
        <w:rPr>
          <w:color w:val="auto"/>
        </w:rPr>
      </w:pPr>
      <w:r>
        <w:rPr>
          <w:rFonts w:hint="eastAsia" w:ascii="宋体" w:hAnsi="宋体" w:eastAsia="宋体" w:cs="宋体"/>
          <w:color w:val="auto"/>
          <w:sz w:val="21"/>
          <w:szCs w:val="21"/>
        </w:rPr>
        <w:t> </w:t>
      </w:r>
    </w:p>
    <w:p>
      <w:pPr>
        <w:pStyle w:val="10"/>
        <w:widowControl/>
        <w:jc w:val="center"/>
        <w:outlineLvl w:val="0"/>
        <w:rPr>
          <w:color w:val="auto"/>
        </w:rPr>
      </w:pPr>
      <w:bookmarkStart w:id="65" w:name="_Toc6687"/>
      <w:r>
        <w:rPr>
          <w:rStyle w:val="12"/>
          <w:rFonts w:hint="eastAsia" w:ascii="宋体" w:hAnsi="宋体" w:eastAsia="宋体" w:cs="宋体"/>
          <w:color w:val="auto"/>
          <w:sz w:val="21"/>
          <w:szCs w:val="21"/>
        </w:rPr>
        <w:t>四-1优先类节能产品、环境标志产品加分证明材料（若有）</w:t>
      </w:r>
      <w:bookmarkEnd w:id="65"/>
    </w:p>
    <w:p>
      <w:pPr>
        <w:pStyle w:val="10"/>
        <w:widowControl/>
        <w:jc w:val="center"/>
        <w:rPr>
          <w:color w:val="auto"/>
        </w:rPr>
      </w:pPr>
      <w:r>
        <w:rPr>
          <w:rStyle w:val="12"/>
          <w:rFonts w:hint="eastAsia" w:ascii="宋体" w:hAnsi="宋体" w:eastAsia="宋体" w:cs="宋体"/>
          <w:color w:val="auto"/>
          <w:sz w:val="21"/>
          <w:szCs w:val="21"/>
        </w:rPr>
        <w:t> </w:t>
      </w:r>
    </w:p>
    <w:p>
      <w:pPr>
        <w:pStyle w:val="10"/>
        <w:widowControl/>
        <w:jc w:val="center"/>
        <w:outlineLvl w:val="0"/>
        <w:rPr>
          <w:color w:val="auto"/>
        </w:rPr>
      </w:pPr>
      <w:bookmarkStart w:id="66" w:name="_Toc19960"/>
      <w:r>
        <w:rPr>
          <w:rStyle w:val="12"/>
          <w:rFonts w:hint="eastAsia" w:ascii="宋体" w:hAnsi="宋体" w:eastAsia="宋体" w:cs="宋体"/>
          <w:color w:val="auto"/>
          <w:sz w:val="21"/>
          <w:szCs w:val="21"/>
        </w:rPr>
        <w:t>四-1-①优先类节能产品、环境标志产品统计表（加分适用，若有）</w:t>
      </w:r>
      <w:bookmarkEnd w:id="66"/>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招标编号：</w:t>
      </w:r>
      <w:r>
        <w:rPr>
          <w:rFonts w:hint="eastAsia" w:ascii="宋体" w:hAnsi="宋体" w:eastAsia="宋体" w:cs="宋体"/>
          <w:color w:val="auto"/>
          <w:sz w:val="21"/>
          <w:szCs w:val="21"/>
          <w:u w:val="single"/>
        </w:rPr>
        <w:t>                   </w:t>
      </w:r>
    </w:p>
    <w:p>
      <w:pPr>
        <w:pStyle w:val="10"/>
        <w:widowControl/>
        <w:jc w:val="right"/>
        <w:rPr>
          <w:color w:val="auto"/>
        </w:rPr>
      </w:pPr>
      <w:r>
        <w:rPr>
          <w:rFonts w:hint="eastAsia" w:ascii="宋体" w:hAnsi="宋体" w:eastAsia="宋体" w:cs="宋体"/>
          <w:color w:val="auto"/>
          <w:sz w:val="21"/>
          <w:szCs w:val="21"/>
        </w:rPr>
        <w:t>货币及单位：人民币元</w:t>
      </w:r>
    </w:p>
    <w:tbl>
      <w:tblPr>
        <w:tblStyle w:val="14"/>
        <w:tblW w:w="8520" w:type="dxa"/>
        <w:tblCellSpacing w:w="15"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219"/>
        <w:gridCol w:w="1217"/>
        <w:gridCol w:w="1210"/>
        <w:gridCol w:w="1222"/>
        <w:gridCol w:w="1209"/>
        <w:gridCol w:w="1220"/>
        <w:gridCol w:w="12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4" w:type="dxa"/>
            <w:shd w:val="clear" w:color="auto" w:fill="auto"/>
            <w:tcMar>
              <w:top w:w="0" w:type="dxa"/>
              <w:left w:w="105" w:type="dxa"/>
              <w:bottom w:w="0" w:type="dxa"/>
              <w:right w:w="105" w:type="dxa"/>
            </w:tcMar>
            <w:vAlign w:val="center"/>
          </w:tcPr>
          <w:p>
            <w:pPr>
              <w:widowControl/>
              <w:jc w:val="left"/>
              <w:rPr>
                <w:color w:val="auto"/>
              </w:rPr>
            </w:pPr>
          </w:p>
        </w:tc>
        <w:tc>
          <w:tcPr>
            <w:tcW w:w="7256" w:type="dxa"/>
            <w:gridSpan w:val="6"/>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本合同包内属于节能、环境标志产品的情况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4" w:type="dxa"/>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合同包</w:t>
            </w:r>
          </w:p>
        </w:tc>
        <w:tc>
          <w:tcPr>
            <w:tcW w:w="1187" w:type="dxa"/>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品目号</w:t>
            </w:r>
          </w:p>
        </w:tc>
        <w:tc>
          <w:tcPr>
            <w:tcW w:w="1180" w:type="dxa"/>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货物名称</w:t>
            </w:r>
          </w:p>
        </w:tc>
        <w:tc>
          <w:tcPr>
            <w:tcW w:w="1192" w:type="dxa"/>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单价</w:t>
            </w:r>
          </w:p>
          <w:p>
            <w:pPr>
              <w:pStyle w:val="10"/>
              <w:widowControl/>
              <w:jc w:val="center"/>
              <w:rPr>
                <w:color w:val="auto"/>
              </w:rPr>
            </w:pPr>
            <w:r>
              <w:rPr>
                <w:rFonts w:hint="eastAsia" w:ascii="宋体" w:hAnsi="宋体" w:eastAsia="宋体" w:cs="宋体"/>
                <w:color w:val="auto"/>
                <w:sz w:val="21"/>
                <w:szCs w:val="21"/>
              </w:rPr>
              <w:t>（现场）</w:t>
            </w:r>
          </w:p>
        </w:tc>
        <w:tc>
          <w:tcPr>
            <w:tcW w:w="1179" w:type="dxa"/>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数量</w:t>
            </w:r>
          </w:p>
        </w:tc>
        <w:tc>
          <w:tcPr>
            <w:tcW w:w="1190" w:type="dxa"/>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总价</w:t>
            </w:r>
          </w:p>
          <w:p>
            <w:pPr>
              <w:pStyle w:val="10"/>
              <w:widowControl/>
              <w:jc w:val="center"/>
              <w:rPr>
                <w:color w:val="auto"/>
              </w:rPr>
            </w:pPr>
            <w:r>
              <w:rPr>
                <w:rFonts w:hint="eastAsia" w:ascii="宋体" w:hAnsi="宋体" w:eastAsia="宋体" w:cs="宋体"/>
                <w:color w:val="auto"/>
                <w:sz w:val="21"/>
                <w:szCs w:val="21"/>
              </w:rPr>
              <w:t>（现场）</w:t>
            </w:r>
          </w:p>
        </w:tc>
        <w:tc>
          <w:tcPr>
            <w:tcW w:w="1178" w:type="dxa"/>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认证种类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4" w:type="dxa"/>
            <w:vMerge w:val="restart"/>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w:t>
            </w:r>
          </w:p>
        </w:tc>
        <w:tc>
          <w:tcPr>
            <w:tcW w:w="1187" w:type="dxa"/>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*-1</w:t>
            </w:r>
          </w:p>
        </w:tc>
        <w:tc>
          <w:tcPr>
            <w:tcW w:w="1180" w:type="dxa"/>
            <w:shd w:val="clear" w:color="auto" w:fill="auto"/>
            <w:tcMar>
              <w:top w:w="0" w:type="dxa"/>
              <w:left w:w="105" w:type="dxa"/>
              <w:bottom w:w="0" w:type="dxa"/>
              <w:right w:w="105" w:type="dxa"/>
            </w:tcMar>
            <w:vAlign w:val="center"/>
          </w:tcPr>
          <w:p>
            <w:pPr>
              <w:widowControl/>
              <w:jc w:val="left"/>
              <w:rPr>
                <w:color w:val="auto"/>
              </w:rPr>
            </w:pPr>
          </w:p>
        </w:tc>
        <w:tc>
          <w:tcPr>
            <w:tcW w:w="1192" w:type="dxa"/>
            <w:shd w:val="clear" w:color="auto" w:fill="auto"/>
            <w:tcMar>
              <w:top w:w="0" w:type="dxa"/>
              <w:left w:w="105" w:type="dxa"/>
              <w:bottom w:w="0" w:type="dxa"/>
              <w:right w:w="105" w:type="dxa"/>
            </w:tcMar>
            <w:vAlign w:val="center"/>
          </w:tcPr>
          <w:p>
            <w:pPr>
              <w:widowControl/>
              <w:jc w:val="left"/>
              <w:rPr>
                <w:color w:val="auto"/>
              </w:rPr>
            </w:pPr>
          </w:p>
        </w:tc>
        <w:tc>
          <w:tcPr>
            <w:tcW w:w="1179" w:type="dxa"/>
            <w:shd w:val="clear" w:color="auto" w:fill="auto"/>
            <w:tcMar>
              <w:top w:w="0" w:type="dxa"/>
              <w:left w:w="105" w:type="dxa"/>
              <w:bottom w:w="0" w:type="dxa"/>
              <w:right w:w="105" w:type="dxa"/>
            </w:tcMar>
            <w:vAlign w:val="center"/>
          </w:tcPr>
          <w:p>
            <w:pPr>
              <w:widowControl/>
              <w:jc w:val="left"/>
              <w:rPr>
                <w:color w:val="auto"/>
              </w:rPr>
            </w:pPr>
          </w:p>
        </w:tc>
        <w:tc>
          <w:tcPr>
            <w:tcW w:w="1190" w:type="dxa"/>
            <w:shd w:val="clear" w:color="auto" w:fill="auto"/>
            <w:tcMar>
              <w:top w:w="0" w:type="dxa"/>
              <w:left w:w="105" w:type="dxa"/>
              <w:bottom w:w="0" w:type="dxa"/>
              <w:right w:w="105" w:type="dxa"/>
            </w:tcMar>
            <w:vAlign w:val="center"/>
          </w:tcPr>
          <w:p>
            <w:pPr>
              <w:widowControl/>
              <w:jc w:val="left"/>
              <w:rPr>
                <w:color w:val="auto"/>
              </w:rPr>
            </w:pPr>
          </w:p>
        </w:tc>
        <w:tc>
          <w:tcPr>
            <w:tcW w:w="1178" w:type="dxa"/>
            <w:shd w:val="clear" w:color="auto" w:fill="auto"/>
            <w:tcMar>
              <w:top w:w="0" w:type="dxa"/>
              <w:left w:w="105" w:type="dxa"/>
              <w:bottom w:w="0" w:type="dxa"/>
              <w:right w:w="105" w:type="dxa"/>
            </w:tcMar>
            <w:vAlign w:val="center"/>
          </w:tcPr>
          <w:p>
            <w:pPr>
              <w:widowControl/>
              <w:jc w:val="left"/>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4" w:type="dxa"/>
            <w:vMerge w:val="continue"/>
            <w:shd w:val="clear" w:color="auto" w:fill="auto"/>
            <w:tcMar>
              <w:top w:w="0" w:type="dxa"/>
              <w:left w:w="105" w:type="dxa"/>
              <w:bottom w:w="0" w:type="dxa"/>
              <w:right w:w="105" w:type="dxa"/>
            </w:tcMar>
            <w:vAlign w:val="center"/>
          </w:tcPr>
          <w:p>
            <w:pPr>
              <w:rPr>
                <w:rFonts w:ascii="宋体"/>
                <w:color w:val="auto"/>
                <w:sz w:val="24"/>
              </w:rPr>
            </w:pPr>
          </w:p>
        </w:tc>
        <w:tc>
          <w:tcPr>
            <w:tcW w:w="1187" w:type="dxa"/>
            <w:shd w:val="clear" w:color="auto" w:fill="auto"/>
            <w:tcMar>
              <w:top w:w="0" w:type="dxa"/>
              <w:left w:w="105" w:type="dxa"/>
              <w:bottom w:w="0" w:type="dxa"/>
              <w:right w:w="105" w:type="dxa"/>
            </w:tcMar>
            <w:vAlign w:val="center"/>
          </w:tcPr>
          <w:p>
            <w:pPr>
              <w:pStyle w:val="10"/>
              <w:widowControl/>
              <w:jc w:val="center"/>
              <w:rPr>
                <w:color w:val="auto"/>
              </w:rPr>
            </w:pPr>
            <w:r>
              <w:rPr>
                <w:rFonts w:ascii="Calibri" w:hAnsi="Calibri" w:cs="Calibri"/>
                <w:color w:val="auto"/>
                <w:sz w:val="21"/>
                <w:szCs w:val="21"/>
              </w:rPr>
              <w:t>…</w:t>
            </w:r>
          </w:p>
        </w:tc>
        <w:tc>
          <w:tcPr>
            <w:tcW w:w="1180" w:type="dxa"/>
            <w:shd w:val="clear" w:color="auto" w:fill="auto"/>
            <w:tcMar>
              <w:top w:w="0" w:type="dxa"/>
              <w:left w:w="105" w:type="dxa"/>
              <w:bottom w:w="0" w:type="dxa"/>
              <w:right w:w="105" w:type="dxa"/>
            </w:tcMar>
            <w:vAlign w:val="center"/>
          </w:tcPr>
          <w:p>
            <w:pPr>
              <w:widowControl/>
              <w:jc w:val="left"/>
              <w:rPr>
                <w:color w:val="auto"/>
              </w:rPr>
            </w:pPr>
          </w:p>
        </w:tc>
        <w:tc>
          <w:tcPr>
            <w:tcW w:w="1192" w:type="dxa"/>
            <w:shd w:val="clear" w:color="auto" w:fill="auto"/>
            <w:tcMar>
              <w:top w:w="0" w:type="dxa"/>
              <w:left w:w="105" w:type="dxa"/>
              <w:bottom w:w="0" w:type="dxa"/>
              <w:right w:w="105" w:type="dxa"/>
            </w:tcMar>
            <w:vAlign w:val="center"/>
          </w:tcPr>
          <w:p>
            <w:pPr>
              <w:widowControl/>
              <w:jc w:val="left"/>
              <w:rPr>
                <w:color w:val="auto"/>
              </w:rPr>
            </w:pPr>
          </w:p>
        </w:tc>
        <w:tc>
          <w:tcPr>
            <w:tcW w:w="1179" w:type="dxa"/>
            <w:shd w:val="clear" w:color="auto" w:fill="auto"/>
            <w:tcMar>
              <w:top w:w="0" w:type="dxa"/>
              <w:left w:w="105" w:type="dxa"/>
              <w:bottom w:w="0" w:type="dxa"/>
              <w:right w:w="105" w:type="dxa"/>
            </w:tcMar>
            <w:vAlign w:val="center"/>
          </w:tcPr>
          <w:p>
            <w:pPr>
              <w:widowControl/>
              <w:jc w:val="left"/>
              <w:rPr>
                <w:color w:val="auto"/>
              </w:rPr>
            </w:pPr>
          </w:p>
        </w:tc>
        <w:tc>
          <w:tcPr>
            <w:tcW w:w="1190" w:type="dxa"/>
            <w:shd w:val="clear" w:color="auto" w:fill="auto"/>
            <w:tcMar>
              <w:top w:w="0" w:type="dxa"/>
              <w:left w:w="105" w:type="dxa"/>
              <w:bottom w:w="0" w:type="dxa"/>
              <w:right w:w="105" w:type="dxa"/>
            </w:tcMar>
            <w:vAlign w:val="center"/>
          </w:tcPr>
          <w:p>
            <w:pPr>
              <w:widowControl/>
              <w:jc w:val="left"/>
              <w:rPr>
                <w:color w:val="auto"/>
              </w:rPr>
            </w:pPr>
          </w:p>
        </w:tc>
        <w:tc>
          <w:tcPr>
            <w:tcW w:w="1178" w:type="dxa"/>
            <w:shd w:val="clear" w:color="auto" w:fill="auto"/>
            <w:tcMar>
              <w:top w:w="0" w:type="dxa"/>
              <w:left w:w="105" w:type="dxa"/>
              <w:bottom w:w="0" w:type="dxa"/>
              <w:right w:w="105" w:type="dxa"/>
            </w:tcMar>
            <w:vAlign w:val="center"/>
          </w:tcPr>
          <w:p>
            <w:pPr>
              <w:widowControl/>
              <w:jc w:val="left"/>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4" w:type="dxa"/>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备注</w:t>
            </w:r>
          </w:p>
        </w:tc>
        <w:tc>
          <w:tcPr>
            <w:tcW w:w="7256" w:type="dxa"/>
            <w:gridSpan w:val="6"/>
            <w:shd w:val="clear" w:color="auto" w:fill="auto"/>
            <w:tcMar>
              <w:top w:w="0" w:type="dxa"/>
              <w:left w:w="105" w:type="dxa"/>
              <w:bottom w:w="0" w:type="dxa"/>
              <w:right w:w="105" w:type="dxa"/>
            </w:tcMar>
          </w:tcPr>
          <w:p>
            <w:pPr>
              <w:pStyle w:val="10"/>
              <w:widowControl/>
              <w:rPr>
                <w:color w:val="auto"/>
              </w:rPr>
            </w:pPr>
            <w:r>
              <w:rPr>
                <w:rFonts w:hint="eastAsia" w:ascii="宋体" w:hAnsi="宋体" w:eastAsia="宋体" w:cs="宋体"/>
                <w:color w:val="auto"/>
                <w:sz w:val="21"/>
                <w:szCs w:val="21"/>
              </w:rPr>
              <w:t>a.合同包内属于节能、环境标志产品的报价总金额：</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w:t>
            </w:r>
          </w:p>
          <w:p>
            <w:pPr>
              <w:pStyle w:val="10"/>
              <w:widowControl/>
              <w:rPr>
                <w:color w:val="auto"/>
              </w:rPr>
            </w:pPr>
            <w:r>
              <w:rPr>
                <w:rFonts w:hint="eastAsia" w:ascii="宋体" w:hAnsi="宋体" w:eastAsia="宋体" w:cs="宋体"/>
                <w:color w:val="auto"/>
                <w:sz w:val="21"/>
                <w:szCs w:val="21"/>
              </w:rPr>
              <w:t>b.合同包投标总价（报价总金额）：</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w:t>
            </w:r>
          </w:p>
          <w:p>
            <w:pPr>
              <w:pStyle w:val="10"/>
              <w:widowControl/>
              <w:rPr>
                <w:color w:val="auto"/>
              </w:rPr>
            </w:pPr>
            <w:r>
              <w:rPr>
                <w:rFonts w:hint="eastAsia" w:ascii="宋体" w:hAnsi="宋体" w:eastAsia="宋体" w:cs="宋体"/>
                <w:color w:val="auto"/>
                <w:sz w:val="21"/>
                <w:szCs w:val="21"/>
              </w:rPr>
              <w:t>c.“合同包内属于节能、环境标志产品的报价总金额”占“合同包投标总价（报价总金额）”的比例（以</w:t>
            </w:r>
            <w:r>
              <w:rPr>
                <w:rFonts w:ascii="Calibri" w:hAnsi="Calibri" w:eastAsia="宋体" w:cs="Calibri"/>
                <w:color w:val="auto"/>
                <w:sz w:val="21"/>
                <w:szCs w:val="21"/>
              </w:rPr>
              <w:t>%</w:t>
            </w:r>
            <w:r>
              <w:rPr>
                <w:rFonts w:hint="eastAsia" w:ascii="宋体" w:hAnsi="宋体" w:eastAsia="宋体" w:cs="宋体"/>
                <w:color w:val="auto"/>
                <w:sz w:val="21"/>
                <w:szCs w:val="21"/>
              </w:rPr>
              <w:t>列示）：</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w:t>
            </w:r>
          </w:p>
        </w:tc>
      </w:tr>
    </w:tbl>
    <w:p>
      <w:pPr>
        <w:pStyle w:val="10"/>
        <w:widowControl/>
        <w:rPr>
          <w:color w:val="auto"/>
        </w:rPr>
      </w:pPr>
      <w:r>
        <w:rPr>
          <w:rFonts w:hint="eastAsia" w:ascii="宋体" w:hAnsi="宋体" w:eastAsia="宋体" w:cs="宋体"/>
          <w:color w:val="auto"/>
          <w:sz w:val="21"/>
          <w:szCs w:val="21"/>
        </w:rPr>
        <w:t>★注意：</w:t>
      </w:r>
    </w:p>
    <w:p>
      <w:pPr>
        <w:pStyle w:val="10"/>
        <w:widowControl/>
        <w:rPr>
          <w:color w:val="auto"/>
        </w:rPr>
      </w:pPr>
      <w:r>
        <w:rPr>
          <w:rFonts w:hint="eastAsia" w:ascii="宋体" w:hAnsi="宋体" w:eastAsia="宋体" w:cs="宋体"/>
          <w:color w:val="auto"/>
          <w:sz w:val="21"/>
          <w:szCs w:val="21"/>
        </w:rPr>
        <w:t>1、对节能、环境标志产品计算加分时，只依据投标文件</w:t>
      </w:r>
      <w:r>
        <w:rPr>
          <w:rStyle w:val="12"/>
          <w:rFonts w:hint="eastAsia" w:ascii="宋体" w:hAnsi="宋体" w:eastAsia="宋体" w:cs="宋体"/>
          <w:color w:val="auto"/>
          <w:sz w:val="21"/>
          <w:szCs w:val="21"/>
        </w:rPr>
        <w:t>“四</w:t>
      </w:r>
      <w:r>
        <w:rPr>
          <w:rStyle w:val="12"/>
          <w:rFonts w:ascii="Calibri" w:hAnsi="Calibri" w:eastAsia="宋体" w:cs="Calibri"/>
          <w:color w:val="auto"/>
          <w:sz w:val="21"/>
          <w:szCs w:val="21"/>
        </w:rPr>
        <w:t>-1-</w:t>
      </w:r>
      <w:r>
        <w:rPr>
          <w:rStyle w:val="12"/>
          <w:rFonts w:hint="eastAsia" w:ascii="宋体" w:hAnsi="宋体" w:eastAsia="宋体" w:cs="宋体"/>
          <w:color w:val="auto"/>
          <w:sz w:val="21"/>
          <w:szCs w:val="21"/>
        </w:rPr>
        <w:t>②优先类节能产品、环境标志产品加分证明材料（加分适用，若有）”。</w:t>
      </w:r>
    </w:p>
    <w:p>
      <w:pPr>
        <w:pStyle w:val="10"/>
        <w:widowControl/>
        <w:rPr>
          <w:color w:val="auto"/>
        </w:rPr>
      </w:pPr>
      <w:r>
        <w:rPr>
          <w:rFonts w:hint="eastAsia" w:ascii="宋体" w:hAnsi="宋体" w:eastAsia="宋体" w:cs="宋体"/>
          <w:color w:val="auto"/>
          <w:sz w:val="21"/>
          <w:szCs w:val="21"/>
        </w:rPr>
        <w:t>2、本表以合同包为单位，不同合同包请分别填写；同一合同包请按照其品目号顺序分别填写。</w:t>
      </w:r>
    </w:p>
    <w:p>
      <w:pPr>
        <w:pStyle w:val="10"/>
        <w:widowControl/>
        <w:rPr>
          <w:color w:val="auto"/>
        </w:rPr>
      </w:pPr>
      <w:r>
        <w:rPr>
          <w:rFonts w:hint="eastAsia" w:ascii="宋体" w:hAnsi="宋体" w:eastAsia="宋体" w:cs="宋体"/>
          <w:color w:val="auto"/>
          <w:sz w:val="21"/>
          <w:szCs w:val="21"/>
        </w:rPr>
        <w:t>3、具体统计、计算：</w:t>
      </w:r>
    </w:p>
    <w:p>
      <w:pPr>
        <w:pStyle w:val="10"/>
        <w:widowControl/>
        <w:rPr>
          <w:color w:val="auto"/>
        </w:rPr>
      </w:pPr>
      <w:r>
        <w:rPr>
          <w:rFonts w:hint="eastAsia" w:ascii="宋体" w:hAnsi="宋体" w:eastAsia="宋体" w:cs="宋体"/>
          <w:color w:val="auto"/>
          <w:sz w:val="21"/>
          <w:szCs w:val="21"/>
        </w:rPr>
        <w:t>3.1</w:t>
      </w:r>
      <w:r>
        <w:rPr>
          <w:rFonts w:ascii="Calibri" w:hAnsi="Calibri" w:cs="Calibri"/>
          <w:color w:val="auto"/>
          <w:sz w:val="21"/>
          <w:szCs w:val="21"/>
        </w:rPr>
        <w:t> </w:t>
      </w:r>
      <w:r>
        <w:rPr>
          <w:rFonts w:hint="eastAsia" w:ascii="宋体" w:hAnsi="宋体" w:eastAsia="宋体" w:cs="宋体"/>
          <w:color w:val="auto"/>
          <w:sz w:val="21"/>
          <w:szCs w:val="21"/>
        </w:rPr>
        <w:t>若节能、环境标志产品仅是构成投标产品的部件、组件或零件，则该投标产品不享受鼓励优惠政策。同一品目中各认证证书不重复计算加分。强制类节能产品不享受加分。</w:t>
      </w:r>
    </w:p>
    <w:p>
      <w:pPr>
        <w:pStyle w:val="10"/>
        <w:widowControl/>
        <w:rPr>
          <w:color w:val="auto"/>
        </w:rPr>
      </w:pPr>
      <w:r>
        <w:rPr>
          <w:rFonts w:hint="eastAsia" w:ascii="宋体" w:hAnsi="宋体" w:eastAsia="宋体" w:cs="宋体"/>
          <w:color w:val="auto"/>
          <w:sz w:val="21"/>
          <w:szCs w:val="21"/>
        </w:rPr>
        <w:t>3.2计算结果若除不尽，可四舍五入保留到小数点后两位。</w:t>
      </w:r>
    </w:p>
    <w:p>
      <w:pPr>
        <w:pStyle w:val="10"/>
        <w:widowControl/>
        <w:rPr>
          <w:color w:val="auto"/>
        </w:rPr>
      </w:pPr>
      <w:r>
        <w:rPr>
          <w:rFonts w:hint="eastAsia" w:ascii="宋体" w:hAnsi="宋体" w:eastAsia="宋体" w:cs="宋体"/>
          <w:color w:val="auto"/>
          <w:sz w:val="21"/>
          <w:szCs w:val="21"/>
        </w:rPr>
        <w:t>3.3投标人应按照招标文件要求认真统计、计算，否则评标委员会不予认定。</w:t>
      </w:r>
    </w:p>
    <w:p>
      <w:pPr>
        <w:pStyle w:val="10"/>
        <w:widowControl/>
        <w:rPr>
          <w:color w:val="auto"/>
        </w:rPr>
      </w:pPr>
      <w:r>
        <w:rPr>
          <w:rFonts w:hint="eastAsia" w:ascii="宋体" w:hAnsi="宋体" w:eastAsia="宋体" w:cs="宋体"/>
          <w:color w:val="auto"/>
          <w:sz w:val="21"/>
          <w:szCs w:val="21"/>
        </w:rPr>
        <w:t>3.4若无节能、环境标志产品，不填写本表，否则，</w:t>
      </w:r>
      <w:r>
        <w:rPr>
          <w:rStyle w:val="12"/>
          <w:rFonts w:hint="eastAsia" w:ascii="宋体" w:hAnsi="宋体" w:eastAsia="宋体" w:cs="宋体"/>
          <w:color w:val="auto"/>
          <w:sz w:val="21"/>
          <w:szCs w:val="21"/>
        </w:rPr>
        <w:t>视为提供虚假材料</w:t>
      </w:r>
      <w:r>
        <w:rPr>
          <w:rFonts w:hint="eastAsia" w:ascii="宋体" w:hAnsi="宋体" w:eastAsia="宋体" w:cs="宋体"/>
          <w:color w:val="auto"/>
          <w:sz w:val="21"/>
          <w:szCs w:val="21"/>
        </w:rPr>
        <w:t>。</w:t>
      </w:r>
    </w:p>
    <w:p>
      <w:pPr>
        <w:pStyle w:val="10"/>
        <w:widowControl/>
        <w:rPr>
          <w:color w:val="auto"/>
        </w:rPr>
      </w:pPr>
      <w:r>
        <w:rPr>
          <w:rFonts w:hint="eastAsia" w:ascii="宋体" w:hAnsi="宋体" w:eastAsia="宋体" w:cs="宋体"/>
          <w:color w:val="auto"/>
          <w:sz w:val="21"/>
          <w:szCs w:val="21"/>
        </w:rPr>
        <w:t>4、纸质投标文件正本中的本表（若有）应为原件。</w:t>
      </w:r>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投标人：</w:t>
      </w:r>
      <w:r>
        <w:rPr>
          <w:rFonts w:hint="eastAsia" w:ascii="宋体" w:hAnsi="宋体" w:eastAsia="宋体" w:cs="宋体"/>
          <w:color w:val="auto"/>
          <w:sz w:val="21"/>
          <w:szCs w:val="21"/>
          <w:u w:val="single"/>
        </w:rPr>
        <w:t>（全称并加盖单位公章）</w:t>
      </w:r>
    </w:p>
    <w:p>
      <w:pPr>
        <w:pStyle w:val="10"/>
        <w:widowControl/>
        <w:rPr>
          <w:color w:val="auto"/>
        </w:rPr>
      </w:pPr>
      <w:r>
        <w:rPr>
          <w:rFonts w:hint="eastAsia" w:ascii="宋体" w:hAnsi="宋体" w:eastAsia="宋体" w:cs="宋体"/>
          <w:color w:val="auto"/>
          <w:sz w:val="21"/>
          <w:szCs w:val="21"/>
        </w:rPr>
        <w:t>投标人代表签字：</w:t>
      </w:r>
      <w:r>
        <w:rPr>
          <w:rFonts w:hint="eastAsia" w:ascii="宋体" w:hAnsi="宋体" w:eastAsia="宋体" w:cs="宋体"/>
          <w:color w:val="auto"/>
          <w:sz w:val="21"/>
          <w:szCs w:val="21"/>
          <w:u w:val="single"/>
        </w:rPr>
        <w:t>                   </w:t>
      </w:r>
    </w:p>
    <w:p>
      <w:pPr>
        <w:pStyle w:val="10"/>
        <w:widowControl/>
        <w:rPr>
          <w:color w:val="auto"/>
        </w:rPr>
      </w:pPr>
      <w:r>
        <w:rPr>
          <w:rFonts w:hint="eastAsia" w:ascii="宋体" w:hAnsi="宋体" w:eastAsia="宋体" w:cs="宋体"/>
          <w:color w:val="auto"/>
          <w:sz w:val="21"/>
          <w:szCs w:val="21"/>
        </w:rPr>
        <w:t>日期：</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年</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月</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日</w:t>
      </w:r>
    </w:p>
    <w:p>
      <w:pPr>
        <w:pStyle w:val="10"/>
        <w:widowControl/>
        <w:rPr>
          <w:color w:val="auto"/>
        </w:rPr>
      </w:pPr>
      <w:r>
        <w:rPr>
          <w:rStyle w:val="12"/>
          <w:rFonts w:hint="eastAsia" w:ascii="宋体" w:hAnsi="宋体" w:eastAsia="宋体" w:cs="宋体"/>
          <w:color w:val="auto"/>
          <w:sz w:val="21"/>
          <w:szCs w:val="21"/>
        </w:rPr>
        <w:t> </w:t>
      </w:r>
    </w:p>
    <w:p>
      <w:pPr>
        <w:pStyle w:val="10"/>
        <w:widowControl/>
        <w:rPr>
          <w:color w:val="auto"/>
        </w:rPr>
      </w:pPr>
      <w:r>
        <w:rPr>
          <w:rStyle w:val="12"/>
          <w:rFonts w:hint="eastAsia" w:ascii="宋体" w:hAnsi="宋体" w:eastAsia="宋体" w:cs="宋体"/>
          <w:color w:val="auto"/>
          <w:sz w:val="21"/>
          <w:szCs w:val="21"/>
        </w:rPr>
        <w:t> </w:t>
      </w:r>
    </w:p>
    <w:p>
      <w:pPr>
        <w:pStyle w:val="10"/>
        <w:widowControl/>
        <w:jc w:val="center"/>
        <w:outlineLvl w:val="0"/>
        <w:rPr>
          <w:color w:val="auto"/>
        </w:rPr>
      </w:pPr>
      <w:bookmarkStart w:id="67" w:name="_Toc22299"/>
      <w:r>
        <w:rPr>
          <w:rStyle w:val="12"/>
          <w:rFonts w:ascii="Calibri" w:hAnsi="Calibri" w:cs="Calibri"/>
          <w:color w:val="auto"/>
          <w:sz w:val="21"/>
          <w:szCs w:val="21"/>
        </w:rPr>
        <w:br w:type="textWrapping"/>
      </w:r>
      <w:r>
        <w:rPr>
          <w:rStyle w:val="12"/>
          <w:rFonts w:hint="eastAsia" w:ascii="宋体" w:hAnsi="宋体" w:eastAsia="宋体" w:cs="宋体"/>
          <w:color w:val="auto"/>
          <w:sz w:val="21"/>
          <w:szCs w:val="21"/>
        </w:rPr>
        <w:t>四-1-②优先类节能产品、环境标志产品证明材料（加分适用，若有）</w:t>
      </w:r>
      <w:bookmarkEnd w:id="67"/>
    </w:p>
    <w:p>
      <w:pPr>
        <w:pStyle w:val="10"/>
        <w:widowControl/>
        <w:rPr>
          <w:color w:val="auto"/>
        </w:rPr>
      </w:pPr>
      <w:r>
        <w:rPr>
          <w:rStyle w:val="12"/>
          <w:rFonts w:hint="eastAsia" w:ascii="宋体" w:hAnsi="宋体" w:eastAsia="宋体" w:cs="宋体"/>
          <w:color w:val="auto"/>
          <w:sz w:val="21"/>
          <w:szCs w:val="21"/>
        </w:rPr>
        <w:t> </w:t>
      </w:r>
    </w:p>
    <w:p>
      <w:pPr>
        <w:pStyle w:val="10"/>
        <w:widowControl/>
        <w:rPr>
          <w:color w:val="auto"/>
        </w:rPr>
      </w:pPr>
      <w:r>
        <w:rPr>
          <w:rStyle w:val="12"/>
          <w:rFonts w:hint="eastAsia" w:ascii="宋体" w:hAnsi="宋体" w:eastAsia="宋体" w:cs="宋体"/>
          <w:color w:val="auto"/>
          <w:sz w:val="21"/>
          <w:szCs w:val="21"/>
        </w:rPr>
        <w:t> </w:t>
      </w:r>
    </w:p>
    <w:p>
      <w:pPr>
        <w:pStyle w:val="10"/>
        <w:widowControl/>
        <w:jc w:val="center"/>
        <w:outlineLvl w:val="0"/>
        <w:rPr>
          <w:color w:val="auto"/>
        </w:rPr>
      </w:pPr>
      <w:bookmarkStart w:id="68" w:name="_Toc23512"/>
      <w:r>
        <w:rPr>
          <w:rFonts w:hint="eastAsia" w:ascii="宋体" w:hAnsi="宋体" w:eastAsia="宋体" w:cs="宋体"/>
          <w:color w:val="auto"/>
          <w:sz w:val="21"/>
          <w:szCs w:val="21"/>
        </w:rPr>
        <w:t>编制说明</w:t>
      </w:r>
      <w:bookmarkEnd w:id="68"/>
    </w:p>
    <w:p>
      <w:pPr>
        <w:pStyle w:val="10"/>
        <w:widowControl/>
        <w:jc w:val="center"/>
        <w:rPr>
          <w:color w:val="auto"/>
        </w:rPr>
      </w:pPr>
      <w:r>
        <w:rPr>
          <w:rFonts w:hint="eastAsia" w:ascii="宋体" w:hAnsi="宋体" w:eastAsia="宋体" w:cs="宋体"/>
          <w:color w:val="auto"/>
          <w:sz w:val="21"/>
          <w:szCs w:val="21"/>
        </w:rPr>
        <w:t> </w:t>
      </w:r>
    </w:p>
    <w:p>
      <w:pPr>
        <w:pStyle w:val="10"/>
        <w:widowControl/>
        <w:ind w:firstLine="420"/>
        <w:rPr>
          <w:color w:val="auto"/>
        </w:rPr>
      </w:pPr>
      <w:r>
        <w:rPr>
          <w:rFonts w:hint="eastAsia" w:ascii="宋体" w:hAnsi="宋体" w:eastAsia="宋体" w:cs="宋体"/>
          <w:color w:val="auto"/>
          <w:sz w:val="21"/>
          <w:szCs w:val="21"/>
        </w:rPr>
        <w:t>除招标文件另有规定外，投标人应按照招标文件第二章（表1）第</w:t>
      </w:r>
      <w:r>
        <w:rPr>
          <w:rFonts w:ascii="Calibri" w:hAnsi="Calibri" w:eastAsia="宋体" w:cs="Calibri"/>
          <w:color w:val="auto"/>
          <w:sz w:val="21"/>
          <w:szCs w:val="21"/>
        </w:rPr>
        <w:t>13</w:t>
      </w:r>
      <w:r>
        <w:rPr>
          <w:rFonts w:hint="eastAsia" w:ascii="宋体" w:hAnsi="宋体" w:eastAsia="宋体" w:cs="宋体"/>
          <w:color w:val="auto"/>
          <w:sz w:val="21"/>
          <w:szCs w:val="21"/>
        </w:rPr>
        <w:t>项规定提供相应证明材料。</w:t>
      </w:r>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 </w:t>
      </w:r>
    </w:p>
    <w:p>
      <w:pPr>
        <w:pStyle w:val="10"/>
        <w:widowControl/>
        <w:jc w:val="center"/>
        <w:outlineLvl w:val="0"/>
        <w:rPr>
          <w:color w:val="auto"/>
        </w:rPr>
      </w:pPr>
      <w:bookmarkStart w:id="69" w:name="_Toc670"/>
      <w:r>
        <w:rPr>
          <w:rFonts w:ascii="Calibri" w:hAnsi="Calibri" w:cs="Calibri"/>
          <w:color w:val="auto"/>
          <w:sz w:val="21"/>
          <w:szCs w:val="21"/>
        </w:rPr>
        <w:br w:type="textWrapping"/>
      </w:r>
      <w:r>
        <w:rPr>
          <w:rFonts w:hint="eastAsia" w:ascii="宋体" w:hAnsi="宋体" w:eastAsia="宋体" w:cs="宋体"/>
          <w:color w:val="auto"/>
          <w:sz w:val="21"/>
          <w:szCs w:val="21"/>
        </w:rPr>
        <w:t>四</w:t>
      </w:r>
      <w:r>
        <w:rPr>
          <w:rStyle w:val="12"/>
          <w:rFonts w:hint="eastAsia" w:ascii="宋体" w:hAnsi="宋体" w:eastAsia="宋体" w:cs="宋体"/>
          <w:color w:val="auto"/>
          <w:sz w:val="21"/>
          <w:szCs w:val="21"/>
        </w:rPr>
        <w:t>-2招标文件规定的其他加分证明材料（若有）</w:t>
      </w:r>
      <w:bookmarkEnd w:id="69"/>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 </w:t>
      </w:r>
    </w:p>
    <w:p>
      <w:pPr>
        <w:pStyle w:val="10"/>
        <w:widowControl/>
        <w:jc w:val="center"/>
        <w:outlineLvl w:val="0"/>
        <w:rPr>
          <w:color w:val="auto"/>
        </w:rPr>
      </w:pPr>
      <w:bookmarkStart w:id="70" w:name="_Toc28425"/>
      <w:r>
        <w:rPr>
          <w:rFonts w:hint="eastAsia" w:ascii="宋体" w:hAnsi="宋体" w:eastAsia="宋体" w:cs="宋体"/>
          <w:color w:val="auto"/>
          <w:sz w:val="21"/>
          <w:szCs w:val="21"/>
        </w:rPr>
        <w:t>编制说明</w:t>
      </w:r>
      <w:bookmarkEnd w:id="70"/>
    </w:p>
    <w:p>
      <w:pPr>
        <w:pStyle w:val="10"/>
        <w:widowControl/>
        <w:jc w:val="center"/>
        <w:rPr>
          <w:color w:val="auto"/>
        </w:rPr>
      </w:pPr>
      <w:r>
        <w:rPr>
          <w:rFonts w:hint="eastAsia" w:ascii="宋体" w:hAnsi="宋体" w:eastAsia="宋体" w:cs="宋体"/>
          <w:color w:val="auto"/>
          <w:sz w:val="21"/>
          <w:szCs w:val="21"/>
        </w:rPr>
        <w:t> </w:t>
      </w:r>
    </w:p>
    <w:p>
      <w:pPr>
        <w:pStyle w:val="10"/>
        <w:widowControl/>
        <w:ind w:firstLine="420"/>
        <w:rPr>
          <w:color w:val="auto"/>
        </w:rPr>
      </w:pPr>
      <w:r>
        <w:rPr>
          <w:rFonts w:hint="eastAsia" w:ascii="宋体" w:hAnsi="宋体" w:eastAsia="宋体" w:cs="宋体"/>
          <w:color w:val="auto"/>
          <w:sz w:val="21"/>
          <w:szCs w:val="21"/>
        </w:rPr>
        <w:t>若投标人可享受招标文件规定的除</w:t>
      </w:r>
      <w:r>
        <w:rPr>
          <w:rStyle w:val="12"/>
          <w:rFonts w:hint="eastAsia" w:ascii="宋体" w:hAnsi="宋体" w:eastAsia="宋体" w:cs="宋体"/>
          <w:color w:val="auto"/>
          <w:sz w:val="21"/>
          <w:szCs w:val="21"/>
        </w:rPr>
        <w:t>“优先类节能产品、环境标志产品加分”</w:t>
      </w:r>
      <w:r>
        <w:rPr>
          <w:rFonts w:hint="eastAsia" w:ascii="宋体" w:hAnsi="宋体" w:eastAsia="宋体" w:cs="宋体"/>
          <w:color w:val="auto"/>
          <w:sz w:val="21"/>
          <w:szCs w:val="21"/>
        </w:rPr>
        <w:t>外的其他加分优惠，则投标人应按照招标文件要求提供相应证明材料。</w:t>
      </w:r>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 </w:t>
      </w:r>
    </w:p>
    <w:p>
      <w:pPr>
        <w:rPr>
          <w:rStyle w:val="12"/>
          <w:rFonts w:ascii="宋体" w:hAnsi="宋体" w:eastAsia="宋体" w:cs="宋体"/>
          <w:color w:val="auto"/>
          <w:sz w:val="28"/>
          <w:szCs w:val="28"/>
        </w:rPr>
      </w:pPr>
      <w:r>
        <w:rPr>
          <w:rStyle w:val="12"/>
          <w:rFonts w:hint="eastAsia" w:ascii="宋体" w:hAnsi="宋体" w:eastAsia="宋体" w:cs="宋体"/>
          <w:color w:val="auto"/>
          <w:sz w:val="28"/>
          <w:szCs w:val="28"/>
        </w:rPr>
        <w:br w:type="page"/>
      </w:r>
    </w:p>
    <w:p>
      <w:pPr>
        <w:pStyle w:val="10"/>
        <w:widowControl/>
        <w:jc w:val="center"/>
        <w:outlineLvl w:val="0"/>
        <w:rPr>
          <w:color w:val="auto"/>
        </w:rPr>
      </w:pPr>
      <w:bookmarkStart w:id="71" w:name="_Toc18566"/>
      <w:r>
        <w:rPr>
          <w:rStyle w:val="12"/>
          <w:rFonts w:hint="eastAsia" w:ascii="宋体" w:hAnsi="宋体" w:eastAsia="宋体" w:cs="宋体"/>
          <w:color w:val="auto"/>
          <w:sz w:val="28"/>
          <w:szCs w:val="28"/>
        </w:rPr>
        <w:t>封面格式</w:t>
      </w:r>
      <w:bookmarkEnd w:id="71"/>
    </w:p>
    <w:p>
      <w:pPr>
        <w:pStyle w:val="10"/>
        <w:widowControl/>
        <w:rPr>
          <w:color w:val="auto"/>
        </w:rPr>
      </w:pPr>
      <w:r>
        <w:rPr>
          <w:rFonts w:hint="eastAsia" w:ascii="宋体" w:hAnsi="宋体" w:eastAsia="宋体" w:cs="宋体"/>
          <w:color w:val="auto"/>
          <w:sz w:val="36"/>
          <w:szCs w:val="36"/>
        </w:rPr>
        <w:t> </w:t>
      </w:r>
    </w:p>
    <w:p>
      <w:pPr>
        <w:pStyle w:val="10"/>
        <w:widowControl/>
        <w:jc w:val="center"/>
        <w:rPr>
          <w:color w:val="auto"/>
        </w:rPr>
      </w:pPr>
      <w:r>
        <w:rPr>
          <w:rStyle w:val="12"/>
          <w:rFonts w:hint="eastAsia" w:ascii="宋体" w:hAnsi="宋体" w:eastAsia="宋体" w:cs="宋体"/>
          <w:color w:val="auto"/>
          <w:sz w:val="48"/>
          <w:szCs w:val="48"/>
        </w:rPr>
        <w:t>福建省政府采购投标文件</w:t>
      </w:r>
    </w:p>
    <w:p>
      <w:pPr>
        <w:pStyle w:val="10"/>
        <w:widowControl/>
        <w:jc w:val="center"/>
        <w:rPr>
          <w:color w:val="auto"/>
        </w:rPr>
      </w:pPr>
      <w:r>
        <w:rPr>
          <w:rStyle w:val="12"/>
          <w:rFonts w:hint="eastAsia" w:ascii="宋体" w:hAnsi="宋体" w:eastAsia="宋体" w:cs="宋体"/>
          <w:color w:val="auto"/>
          <w:sz w:val="48"/>
          <w:szCs w:val="48"/>
        </w:rPr>
        <w:t>（技术商务部分）</w:t>
      </w:r>
    </w:p>
    <w:p>
      <w:pPr>
        <w:pStyle w:val="10"/>
        <w:widowControl/>
        <w:rPr>
          <w:color w:val="auto"/>
        </w:rPr>
      </w:pPr>
      <w:r>
        <w:rPr>
          <w:rFonts w:hint="eastAsia" w:ascii="宋体" w:hAnsi="宋体" w:eastAsia="宋体" w:cs="宋体"/>
          <w:color w:val="auto"/>
          <w:sz w:val="36"/>
          <w:szCs w:val="36"/>
        </w:rPr>
        <w:t> </w:t>
      </w:r>
    </w:p>
    <w:p>
      <w:pPr>
        <w:pStyle w:val="10"/>
        <w:widowControl/>
        <w:jc w:val="center"/>
        <w:rPr>
          <w:color w:val="auto"/>
        </w:rPr>
      </w:pPr>
      <w:r>
        <w:rPr>
          <w:rStyle w:val="12"/>
          <w:rFonts w:hint="eastAsia" w:ascii="宋体" w:hAnsi="宋体" w:eastAsia="宋体" w:cs="宋体"/>
          <w:color w:val="auto"/>
          <w:sz w:val="36"/>
          <w:szCs w:val="36"/>
          <w:u w:val="single"/>
        </w:rPr>
        <w:t>（填写正本或副本）</w:t>
      </w:r>
    </w:p>
    <w:p>
      <w:pPr>
        <w:pStyle w:val="10"/>
        <w:widowControl/>
        <w:rPr>
          <w:color w:val="auto"/>
        </w:rPr>
      </w:pPr>
      <w:r>
        <w:rPr>
          <w:rFonts w:hint="eastAsia" w:ascii="宋体" w:hAnsi="宋体" w:eastAsia="宋体" w:cs="宋体"/>
          <w:color w:val="auto"/>
          <w:sz w:val="36"/>
          <w:szCs w:val="36"/>
        </w:rPr>
        <w:t> </w:t>
      </w:r>
    </w:p>
    <w:p>
      <w:pPr>
        <w:pStyle w:val="10"/>
        <w:widowControl/>
        <w:ind w:firstLine="1920"/>
        <w:rPr>
          <w:color w:val="auto"/>
        </w:rPr>
      </w:pPr>
      <w:r>
        <w:rPr>
          <w:rStyle w:val="12"/>
          <w:rFonts w:hint="eastAsia" w:ascii="宋体" w:hAnsi="宋体" w:eastAsia="宋体" w:cs="宋体"/>
          <w:color w:val="auto"/>
          <w:sz w:val="31"/>
          <w:szCs w:val="31"/>
        </w:rPr>
        <w:t>项目名称：</w:t>
      </w:r>
      <w:r>
        <w:rPr>
          <w:rStyle w:val="12"/>
          <w:rFonts w:hint="eastAsia" w:ascii="宋体" w:hAnsi="宋体" w:eastAsia="宋体" w:cs="宋体"/>
          <w:color w:val="auto"/>
          <w:sz w:val="31"/>
          <w:szCs w:val="31"/>
          <w:u w:val="single"/>
        </w:rPr>
        <w:t>（由投标人填写）</w:t>
      </w:r>
    </w:p>
    <w:p>
      <w:pPr>
        <w:pStyle w:val="10"/>
        <w:widowControl/>
        <w:ind w:firstLine="1920"/>
        <w:rPr>
          <w:color w:val="auto"/>
        </w:rPr>
      </w:pPr>
      <w:r>
        <w:rPr>
          <w:rStyle w:val="12"/>
          <w:rFonts w:hint="eastAsia" w:ascii="宋体" w:hAnsi="宋体" w:eastAsia="宋体" w:cs="宋体"/>
          <w:color w:val="auto"/>
          <w:sz w:val="31"/>
          <w:szCs w:val="31"/>
        </w:rPr>
        <w:t>备案编号：</w:t>
      </w:r>
      <w:r>
        <w:rPr>
          <w:rStyle w:val="12"/>
          <w:rFonts w:hint="eastAsia" w:ascii="宋体" w:hAnsi="宋体" w:eastAsia="宋体" w:cs="宋体"/>
          <w:color w:val="auto"/>
          <w:sz w:val="31"/>
          <w:szCs w:val="31"/>
          <w:u w:val="single"/>
        </w:rPr>
        <w:t>（由投标人填写）</w:t>
      </w:r>
    </w:p>
    <w:p>
      <w:pPr>
        <w:pStyle w:val="10"/>
        <w:widowControl/>
        <w:ind w:firstLine="1920"/>
        <w:rPr>
          <w:color w:val="auto"/>
        </w:rPr>
      </w:pPr>
      <w:r>
        <w:rPr>
          <w:rStyle w:val="12"/>
          <w:rFonts w:hint="eastAsia" w:ascii="宋体" w:hAnsi="宋体" w:eastAsia="宋体" w:cs="宋体"/>
          <w:color w:val="auto"/>
          <w:sz w:val="31"/>
          <w:szCs w:val="31"/>
        </w:rPr>
        <w:t>招标编号：</w:t>
      </w:r>
      <w:r>
        <w:rPr>
          <w:rStyle w:val="12"/>
          <w:rFonts w:hint="eastAsia" w:ascii="宋体" w:hAnsi="宋体" w:eastAsia="宋体" w:cs="宋体"/>
          <w:color w:val="auto"/>
          <w:sz w:val="31"/>
          <w:szCs w:val="31"/>
          <w:u w:val="single"/>
        </w:rPr>
        <w:t>（由投标人填写）</w:t>
      </w:r>
    </w:p>
    <w:p>
      <w:pPr>
        <w:pStyle w:val="10"/>
        <w:widowControl/>
        <w:ind w:firstLine="1920"/>
        <w:rPr>
          <w:color w:val="auto"/>
        </w:rPr>
      </w:pPr>
      <w:r>
        <w:rPr>
          <w:rStyle w:val="12"/>
          <w:rFonts w:hint="eastAsia" w:ascii="宋体" w:hAnsi="宋体" w:eastAsia="宋体" w:cs="宋体"/>
          <w:color w:val="auto"/>
          <w:sz w:val="31"/>
          <w:szCs w:val="31"/>
        </w:rPr>
        <w:t>所投合同包：</w:t>
      </w:r>
      <w:r>
        <w:rPr>
          <w:rStyle w:val="12"/>
          <w:rFonts w:hint="eastAsia" w:ascii="宋体" w:hAnsi="宋体" w:eastAsia="宋体" w:cs="宋体"/>
          <w:color w:val="auto"/>
          <w:sz w:val="31"/>
          <w:szCs w:val="31"/>
          <w:u w:val="single"/>
        </w:rPr>
        <w:t>（由投标人填写）</w:t>
      </w:r>
    </w:p>
    <w:p>
      <w:pPr>
        <w:pStyle w:val="10"/>
        <w:widowControl/>
        <w:rPr>
          <w:color w:val="auto"/>
        </w:rPr>
      </w:pPr>
      <w:r>
        <w:rPr>
          <w:rFonts w:hint="eastAsia" w:ascii="宋体" w:hAnsi="宋体" w:eastAsia="宋体" w:cs="宋体"/>
          <w:color w:val="auto"/>
          <w:sz w:val="36"/>
          <w:szCs w:val="36"/>
        </w:rPr>
        <w:t> </w:t>
      </w:r>
    </w:p>
    <w:p>
      <w:pPr>
        <w:pStyle w:val="10"/>
        <w:widowControl/>
        <w:rPr>
          <w:color w:val="auto"/>
        </w:rPr>
      </w:pPr>
      <w:r>
        <w:rPr>
          <w:rFonts w:hint="eastAsia" w:ascii="宋体" w:hAnsi="宋体" w:eastAsia="宋体" w:cs="宋体"/>
          <w:color w:val="auto"/>
          <w:sz w:val="36"/>
          <w:szCs w:val="36"/>
        </w:rPr>
        <w:t> </w:t>
      </w:r>
    </w:p>
    <w:p>
      <w:pPr>
        <w:pStyle w:val="10"/>
        <w:widowControl/>
        <w:jc w:val="center"/>
        <w:rPr>
          <w:color w:val="auto"/>
        </w:rPr>
      </w:pPr>
      <w:r>
        <w:rPr>
          <w:rStyle w:val="12"/>
          <w:rFonts w:hint="eastAsia" w:ascii="宋体" w:hAnsi="宋体" w:eastAsia="宋体" w:cs="宋体"/>
          <w:color w:val="auto"/>
          <w:sz w:val="31"/>
          <w:szCs w:val="31"/>
        </w:rPr>
        <w:t>投标人：</w:t>
      </w:r>
      <w:r>
        <w:rPr>
          <w:rStyle w:val="12"/>
          <w:rFonts w:hint="eastAsia" w:ascii="宋体" w:hAnsi="宋体" w:eastAsia="宋体" w:cs="宋体"/>
          <w:color w:val="auto"/>
          <w:sz w:val="31"/>
          <w:szCs w:val="31"/>
          <w:u w:val="single"/>
        </w:rPr>
        <w:t>（填写“全称”）</w:t>
      </w:r>
    </w:p>
    <w:p>
      <w:pPr>
        <w:pStyle w:val="10"/>
        <w:widowControl/>
        <w:jc w:val="center"/>
        <w:rPr>
          <w:color w:val="auto"/>
        </w:rPr>
      </w:pPr>
      <w:r>
        <w:rPr>
          <w:rStyle w:val="12"/>
          <w:rFonts w:hint="eastAsia" w:ascii="宋体" w:hAnsi="宋体" w:eastAsia="宋体" w:cs="宋体"/>
          <w:color w:val="auto"/>
          <w:sz w:val="31"/>
          <w:szCs w:val="31"/>
          <w:u w:val="single"/>
        </w:rPr>
        <w:t>（由投标人填写）</w:t>
      </w:r>
      <w:r>
        <w:rPr>
          <w:rStyle w:val="12"/>
          <w:rFonts w:hint="eastAsia" w:ascii="宋体" w:hAnsi="宋体" w:eastAsia="宋体" w:cs="宋体"/>
          <w:color w:val="auto"/>
          <w:sz w:val="31"/>
          <w:szCs w:val="31"/>
        </w:rPr>
        <w:t>年</w:t>
      </w:r>
      <w:r>
        <w:rPr>
          <w:rStyle w:val="12"/>
          <w:rFonts w:hint="eastAsia" w:ascii="宋体" w:hAnsi="宋体" w:eastAsia="宋体" w:cs="宋体"/>
          <w:color w:val="auto"/>
          <w:sz w:val="31"/>
          <w:szCs w:val="31"/>
          <w:u w:val="single"/>
        </w:rPr>
        <w:t>（由投标人填写）</w:t>
      </w:r>
      <w:r>
        <w:rPr>
          <w:rStyle w:val="12"/>
          <w:rFonts w:hint="eastAsia" w:ascii="宋体" w:hAnsi="宋体" w:eastAsia="宋体" w:cs="宋体"/>
          <w:color w:val="auto"/>
          <w:sz w:val="31"/>
          <w:szCs w:val="31"/>
        </w:rPr>
        <w:t>月</w:t>
      </w:r>
    </w:p>
    <w:p>
      <w:pPr>
        <w:pStyle w:val="10"/>
        <w:widowControl/>
        <w:rPr>
          <w:color w:val="auto"/>
        </w:rPr>
      </w:pPr>
      <w:r>
        <w:rPr>
          <w:rFonts w:hint="eastAsia" w:ascii="宋体" w:hAnsi="宋体" w:eastAsia="宋体" w:cs="宋体"/>
          <w:color w:val="auto"/>
          <w:sz w:val="21"/>
          <w:szCs w:val="21"/>
        </w:rPr>
        <w:t> </w:t>
      </w:r>
    </w:p>
    <w:p>
      <w:pPr>
        <w:pStyle w:val="10"/>
        <w:widowControl/>
        <w:jc w:val="center"/>
        <w:outlineLvl w:val="0"/>
        <w:rPr>
          <w:color w:val="auto"/>
        </w:rPr>
      </w:pPr>
      <w:bookmarkStart w:id="72" w:name="_Toc23812"/>
      <w:r>
        <w:rPr>
          <w:rFonts w:hint="eastAsia" w:ascii="宋体" w:hAnsi="宋体" w:eastAsia="宋体" w:cs="宋体"/>
          <w:color w:val="auto"/>
          <w:sz w:val="21"/>
          <w:szCs w:val="21"/>
        </w:rPr>
        <w:t> </w:t>
      </w:r>
      <w:r>
        <w:rPr>
          <w:rStyle w:val="12"/>
          <w:rFonts w:hint="eastAsia" w:ascii="宋体" w:hAnsi="宋体" w:eastAsia="宋体" w:cs="宋体"/>
          <w:color w:val="auto"/>
          <w:sz w:val="28"/>
          <w:szCs w:val="28"/>
        </w:rPr>
        <w:t>索引</w:t>
      </w:r>
      <w:bookmarkEnd w:id="72"/>
    </w:p>
    <w:p>
      <w:pPr>
        <w:pStyle w:val="10"/>
        <w:widowControl/>
        <w:outlineLvl w:val="0"/>
        <w:rPr>
          <w:color w:val="auto"/>
        </w:rPr>
      </w:pPr>
      <w:bookmarkStart w:id="73" w:name="_Toc1300"/>
      <w:r>
        <w:rPr>
          <w:rFonts w:hint="eastAsia" w:ascii="宋体" w:hAnsi="宋体" w:eastAsia="宋体" w:cs="宋体"/>
          <w:color w:val="auto"/>
          <w:sz w:val="28"/>
          <w:szCs w:val="28"/>
        </w:rPr>
        <w:t>一、标的说明一览表</w:t>
      </w:r>
      <w:bookmarkEnd w:id="73"/>
    </w:p>
    <w:p>
      <w:pPr>
        <w:pStyle w:val="10"/>
        <w:widowControl/>
        <w:outlineLvl w:val="0"/>
        <w:rPr>
          <w:color w:val="auto"/>
        </w:rPr>
      </w:pPr>
      <w:bookmarkStart w:id="74" w:name="_Toc17144"/>
      <w:r>
        <w:rPr>
          <w:rFonts w:hint="eastAsia" w:ascii="宋体" w:hAnsi="宋体" w:eastAsia="宋体" w:cs="宋体"/>
          <w:color w:val="auto"/>
          <w:sz w:val="28"/>
          <w:szCs w:val="28"/>
        </w:rPr>
        <w:t>二、技术和服务要求响应表</w:t>
      </w:r>
      <w:bookmarkEnd w:id="74"/>
    </w:p>
    <w:p>
      <w:pPr>
        <w:pStyle w:val="10"/>
        <w:widowControl/>
        <w:outlineLvl w:val="0"/>
        <w:rPr>
          <w:color w:val="auto"/>
        </w:rPr>
      </w:pPr>
      <w:bookmarkStart w:id="75" w:name="_Toc29446"/>
      <w:r>
        <w:rPr>
          <w:rFonts w:hint="eastAsia" w:ascii="宋体" w:hAnsi="宋体" w:eastAsia="宋体" w:cs="宋体"/>
          <w:color w:val="auto"/>
          <w:sz w:val="28"/>
          <w:szCs w:val="28"/>
        </w:rPr>
        <w:t>三、商务条件响应表</w:t>
      </w:r>
      <w:bookmarkEnd w:id="75"/>
    </w:p>
    <w:p>
      <w:pPr>
        <w:pStyle w:val="10"/>
        <w:widowControl/>
        <w:outlineLvl w:val="0"/>
        <w:rPr>
          <w:color w:val="auto"/>
        </w:rPr>
      </w:pPr>
      <w:bookmarkStart w:id="76" w:name="_Toc16863"/>
      <w:r>
        <w:rPr>
          <w:rFonts w:hint="eastAsia" w:ascii="宋体" w:hAnsi="宋体" w:eastAsia="宋体" w:cs="宋体"/>
          <w:color w:val="auto"/>
          <w:sz w:val="28"/>
          <w:szCs w:val="28"/>
        </w:rPr>
        <w:t>四、投标人提交的其他资料（若有）</w:t>
      </w:r>
      <w:bookmarkEnd w:id="76"/>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 </w:t>
      </w:r>
    </w:p>
    <w:p>
      <w:pPr>
        <w:pStyle w:val="10"/>
        <w:widowControl/>
        <w:jc w:val="center"/>
        <w:outlineLvl w:val="0"/>
        <w:rPr>
          <w:color w:val="auto"/>
        </w:rPr>
      </w:pPr>
      <w:bookmarkStart w:id="77" w:name="_Toc9144"/>
      <w:r>
        <w:rPr>
          <w:rFonts w:hint="eastAsia" w:ascii="宋体" w:hAnsi="宋体" w:eastAsia="宋体" w:cs="宋体"/>
          <w:color w:val="auto"/>
          <w:sz w:val="21"/>
          <w:szCs w:val="21"/>
        </w:rPr>
        <w:t>★注意</w:t>
      </w:r>
      <w:bookmarkEnd w:id="77"/>
    </w:p>
    <w:p>
      <w:pPr>
        <w:pStyle w:val="10"/>
        <w:widowControl/>
        <w:ind w:firstLine="420"/>
        <w:rPr>
          <w:color w:val="auto"/>
        </w:rPr>
      </w:pPr>
      <w:r>
        <w:rPr>
          <w:rFonts w:hint="eastAsia" w:ascii="宋体" w:hAnsi="宋体" w:eastAsia="宋体" w:cs="宋体"/>
          <w:color w:val="auto"/>
          <w:sz w:val="21"/>
          <w:szCs w:val="21"/>
        </w:rPr>
        <w:t>技术商务部分中不得出现报价部分的全部或部分的投标报价信息（或组成资料），否则</w:t>
      </w:r>
      <w:r>
        <w:rPr>
          <w:rStyle w:val="12"/>
          <w:rFonts w:hint="eastAsia" w:ascii="宋体" w:hAnsi="宋体" w:eastAsia="宋体" w:cs="宋体"/>
          <w:color w:val="auto"/>
          <w:sz w:val="21"/>
          <w:szCs w:val="21"/>
        </w:rPr>
        <w:t>符合性审查不合格</w:t>
      </w:r>
      <w:r>
        <w:rPr>
          <w:rFonts w:hint="eastAsia" w:ascii="宋体" w:hAnsi="宋体" w:eastAsia="宋体" w:cs="宋体"/>
          <w:color w:val="auto"/>
          <w:sz w:val="21"/>
          <w:szCs w:val="21"/>
        </w:rPr>
        <w:t>。</w:t>
      </w:r>
    </w:p>
    <w:p>
      <w:pPr>
        <w:pStyle w:val="10"/>
        <w:widowControl/>
        <w:ind w:firstLine="420"/>
        <w:rPr>
          <w:color w:val="auto"/>
        </w:rPr>
      </w:pPr>
      <w:r>
        <w:rPr>
          <w:rFonts w:hint="eastAsia" w:ascii="宋体" w:hAnsi="宋体" w:eastAsia="宋体" w:cs="宋体"/>
          <w:color w:val="auto"/>
          <w:sz w:val="21"/>
          <w:szCs w:val="21"/>
        </w:rPr>
        <w:t> </w:t>
      </w:r>
    </w:p>
    <w:p>
      <w:pPr>
        <w:pStyle w:val="10"/>
        <w:widowControl/>
        <w:ind w:firstLine="420"/>
        <w:rPr>
          <w:color w:val="auto"/>
        </w:rPr>
      </w:pPr>
      <w:r>
        <w:rPr>
          <w:rFonts w:hint="eastAsia" w:ascii="宋体" w:hAnsi="宋体" w:eastAsia="宋体" w:cs="宋体"/>
          <w:color w:val="auto"/>
          <w:sz w:val="21"/>
          <w:szCs w:val="21"/>
        </w:rPr>
        <w:t> </w:t>
      </w:r>
    </w:p>
    <w:p>
      <w:pPr>
        <w:pStyle w:val="10"/>
        <w:widowControl/>
        <w:jc w:val="center"/>
        <w:rPr>
          <w:rFonts w:ascii="Calibri" w:hAnsi="Calibri" w:cs="Calibri"/>
          <w:color w:val="auto"/>
          <w:sz w:val="21"/>
          <w:szCs w:val="21"/>
        </w:rPr>
      </w:pPr>
      <w:r>
        <w:rPr>
          <w:rFonts w:ascii="Calibri" w:hAnsi="Calibri" w:cs="Calibri"/>
          <w:color w:val="auto"/>
          <w:sz w:val="21"/>
          <w:szCs w:val="21"/>
        </w:rPr>
        <w:br w:type="textWrapping"/>
      </w:r>
    </w:p>
    <w:p>
      <w:pPr>
        <w:rPr>
          <w:rFonts w:ascii="Calibri" w:hAnsi="Calibri" w:cs="Calibri"/>
          <w:color w:val="auto"/>
          <w:szCs w:val="21"/>
        </w:rPr>
      </w:pPr>
      <w:r>
        <w:rPr>
          <w:rFonts w:ascii="Calibri" w:hAnsi="Calibri" w:cs="Calibri"/>
          <w:color w:val="auto"/>
          <w:szCs w:val="21"/>
        </w:rPr>
        <w:br w:type="page"/>
      </w:r>
    </w:p>
    <w:p>
      <w:pPr>
        <w:pStyle w:val="10"/>
        <w:widowControl/>
        <w:jc w:val="center"/>
        <w:outlineLvl w:val="0"/>
        <w:rPr>
          <w:color w:val="auto"/>
        </w:rPr>
      </w:pPr>
      <w:bookmarkStart w:id="78" w:name="_Toc4275"/>
      <w:r>
        <w:rPr>
          <w:rStyle w:val="12"/>
          <w:rFonts w:hint="eastAsia" w:ascii="宋体" w:hAnsi="宋体" w:eastAsia="宋体" w:cs="宋体"/>
          <w:color w:val="auto"/>
          <w:sz w:val="21"/>
          <w:szCs w:val="21"/>
        </w:rPr>
        <w:t>一、标的说明一览表</w:t>
      </w:r>
      <w:bookmarkEnd w:id="78"/>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招标编号：</w:t>
      </w:r>
      <w:r>
        <w:rPr>
          <w:rFonts w:hint="eastAsia" w:ascii="宋体" w:hAnsi="宋体" w:eastAsia="宋体" w:cs="宋体"/>
          <w:color w:val="auto"/>
          <w:sz w:val="21"/>
          <w:szCs w:val="21"/>
          <w:u w:val="single"/>
        </w:rPr>
        <w:t>                   </w:t>
      </w:r>
    </w:p>
    <w:tbl>
      <w:tblPr>
        <w:tblStyle w:val="14"/>
        <w:tblW w:w="8520" w:type="dxa"/>
        <w:tblCellSpacing w:w="15"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980"/>
        <w:gridCol w:w="870"/>
        <w:gridCol w:w="1665"/>
        <w:gridCol w:w="865"/>
        <w:gridCol w:w="1137"/>
        <w:gridCol w:w="1137"/>
        <w:gridCol w:w="18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935" w:type="dxa"/>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合同包</w:t>
            </w:r>
          </w:p>
        </w:tc>
        <w:tc>
          <w:tcPr>
            <w:tcW w:w="840" w:type="dxa"/>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品目号</w:t>
            </w:r>
          </w:p>
        </w:tc>
        <w:tc>
          <w:tcPr>
            <w:tcW w:w="1635" w:type="dxa"/>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投标标的</w:t>
            </w:r>
          </w:p>
        </w:tc>
        <w:tc>
          <w:tcPr>
            <w:tcW w:w="835" w:type="dxa"/>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数量</w:t>
            </w:r>
          </w:p>
        </w:tc>
        <w:tc>
          <w:tcPr>
            <w:tcW w:w="1107" w:type="dxa"/>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规格</w:t>
            </w:r>
          </w:p>
        </w:tc>
        <w:tc>
          <w:tcPr>
            <w:tcW w:w="1107" w:type="dxa"/>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来源地</w:t>
            </w:r>
          </w:p>
        </w:tc>
        <w:tc>
          <w:tcPr>
            <w:tcW w:w="1821" w:type="dxa"/>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935" w:type="dxa"/>
            <w:vMerge w:val="restart"/>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w:t>
            </w:r>
          </w:p>
        </w:tc>
        <w:tc>
          <w:tcPr>
            <w:tcW w:w="840" w:type="dxa"/>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*-1</w:t>
            </w:r>
          </w:p>
        </w:tc>
        <w:tc>
          <w:tcPr>
            <w:tcW w:w="1635" w:type="dxa"/>
            <w:shd w:val="clear" w:color="auto" w:fill="auto"/>
            <w:tcMar>
              <w:top w:w="0" w:type="dxa"/>
              <w:left w:w="105" w:type="dxa"/>
              <w:bottom w:w="0" w:type="dxa"/>
              <w:right w:w="105" w:type="dxa"/>
            </w:tcMar>
          </w:tcPr>
          <w:p>
            <w:pPr>
              <w:widowControl/>
              <w:jc w:val="left"/>
              <w:rPr>
                <w:color w:val="auto"/>
              </w:rPr>
            </w:pPr>
          </w:p>
        </w:tc>
        <w:tc>
          <w:tcPr>
            <w:tcW w:w="835" w:type="dxa"/>
            <w:shd w:val="clear" w:color="auto" w:fill="auto"/>
            <w:tcMar>
              <w:top w:w="0" w:type="dxa"/>
              <w:left w:w="105" w:type="dxa"/>
              <w:bottom w:w="0" w:type="dxa"/>
              <w:right w:w="105" w:type="dxa"/>
            </w:tcMar>
          </w:tcPr>
          <w:p>
            <w:pPr>
              <w:widowControl/>
              <w:jc w:val="left"/>
              <w:rPr>
                <w:color w:val="auto"/>
              </w:rPr>
            </w:pPr>
          </w:p>
        </w:tc>
        <w:tc>
          <w:tcPr>
            <w:tcW w:w="1107" w:type="dxa"/>
            <w:shd w:val="clear" w:color="auto" w:fill="auto"/>
            <w:tcMar>
              <w:top w:w="0" w:type="dxa"/>
              <w:left w:w="105" w:type="dxa"/>
              <w:bottom w:w="0" w:type="dxa"/>
              <w:right w:w="105" w:type="dxa"/>
            </w:tcMar>
          </w:tcPr>
          <w:p>
            <w:pPr>
              <w:widowControl/>
              <w:jc w:val="left"/>
              <w:rPr>
                <w:color w:val="auto"/>
              </w:rPr>
            </w:pPr>
          </w:p>
        </w:tc>
        <w:tc>
          <w:tcPr>
            <w:tcW w:w="1107" w:type="dxa"/>
            <w:shd w:val="clear" w:color="auto" w:fill="auto"/>
            <w:tcMar>
              <w:top w:w="0" w:type="dxa"/>
              <w:left w:w="105" w:type="dxa"/>
              <w:bottom w:w="0" w:type="dxa"/>
              <w:right w:w="105" w:type="dxa"/>
            </w:tcMar>
          </w:tcPr>
          <w:p>
            <w:pPr>
              <w:widowControl/>
              <w:jc w:val="left"/>
              <w:rPr>
                <w:color w:val="auto"/>
              </w:rPr>
            </w:pPr>
          </w:p>
        </w:tc>
        <w:tc>
          <w:tcPr>
            <w:tcW w:w="1821" w:type="dxa"/>
            <w:shd w:val="clear" w:color="auto" w:fill="auto"/>
            <w:tcMar>
              <w:top w:w="0" w:type="dxa"/>
              <w:left w:w="105" w:type="dxa"/>
              <w:bottom w:w="0" w:type="dxa"/>
              <w:right w:w="105" w:type="dxa"/>
            </w:tcMar>
          </w:tcPr>
          <w:p>
            <w:pPr>
              <w:widowControl/>
              <w:jc w:val="left"/>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935" w:type="dxa"/>
            <w:vMerge w:val="continue"/>
            <w:shd w:val="clear" w:color="auto" w:fill="auto"/>
            <w:tcMar>
              <w:top w:w="0" w:type="dxa"/>
              <w:left w:w="105" w:type="dxa"/>
              <w:bottom w:w="0" w:type="dxa"/>
              <w:right w:w="105" w:type="dxa"/>
            </w:tcMar>
            <w:vAlign w:val="center"/>
          </w:tcPr>
          <w:p>
            <w:pPr>
              <w:rPr>
                <w:rFonts w:ascii="宋体"/>
                <w:color w:val="auto"/>
                <w:sz w:val="24"/>
              </w:rPr>
            </w:pPr>
          </w:p>
        </w:tc>
        <w:tc>
          <w:tcPr>
            <w:tcW w:w="840" w:type="dxa"/>
            <w:shd w:val="clear" w:color="auto" w:fill="auto"/>
            <w:tcMar>
              <w:top w:w="0" w:type="dxa"/>
              <w:left w:w="105" w:type="dxa"/>
              <w:bottom w:w="0" w:type="dxa"/>
              <w:right w:w="105" w:type="dxa"/>
            </w:tcMar>
            <w:vAlign w:val="center"/>
          </w:tcPr>
          <w:p>
            <w:pPr>
              <w:pStyle w:val="10"/>
              <w:widowControl/>
              <w:jc w:val="center"/>
              <w:rPr>
                <w:color w:val="auto"/>
              </w:rPr>
            </w:pPr>
            <w:r>
              <w:rPr>
                <w:rFonts w:ascii="Calibri" w:hAnsi="Calibri" w:cs="Calibri"/>
                <w:color w:val="auto"/>
                <w:sz w:val="21"/>
                <w:szCs w:val="21"/>
              </w:rPr>
              <w:t>…</w:t>
            </w:r>
          </w:p>
        </w:tc>
        <w:tc>
          <w:tcPr>
            <w:tcW w:w="1635" w:type="dxa"/>
            <w:shd w:val="clear" w:color="auto" w:fill="auto"/>
            <w:tcMar>
              <w:top w:w="0" w:type="dxa"/>
              <w:left w:w="105" w:type="dxa"/>
              <w:bottom w:w="0" w:type="dxa"/>
              <w:right w:w="105" w:type="dxa"/>
            </w:tcMar>
          </w:tcPr>
          <w:p>
            <w:pPr>
              <w:widowControl/>
              <w:jc w:val="left"/>
              <w:rPr>
                <w:color w:val="auto"/>
              </w:rPr>
            </w:pPr>
          </w:p>
        </w:tc>
        <w:tc>
          <w:tcPr>
            <w:tcW w:w="835" w:type="dxa"/>
            <w:shd w:val="clear" w:color="auto" w:fill="auto"/>
            <w:tcMar>
              <w:top w:w="0" w:type="dxa"/>
              <w:left w:w="105" w:type="dxa"/>
              <w:bottom w:w="0" w:type="dxa"/>
              <w:right w:w="105" w:type="dxa"/>
            </w:tcMar>
          </w:tcPr>
          <w:p>
            <w:pPr>
              <w:widowControl/>
              <w:jc w:val="left"/>
              <w:rPr>
                <w:color w:val="auto"/>
              </w:rPr>
            </w:pPr>
          </w:p>
        </w:tc>
        <w:tc>
          <w:tcPr>
            <w:tcW w:w="1107" w:type="dxa"/>
            <w:shd w:val="clear" w:color="auto" w:fill="auto"/>
            <w:tcMar>
              <w:top w:w="0" w:type="dxa"/>
              <w:left w:w="105" w:type="dxa"/>
              <w:bottom w:w="0" w:type="dxa"/>
              <w:right w:w="105" w:type="dxa"/>
            </w:tcMar>
          </w:tcPr>
          <w:p>
            <w:pPr>
              <w:widowControl/>
              <w:jc w:val="left"/>
              <w:rPr>
                <w:color w:val="auto"/>
              </w:rPr>
            </w:pPr>
          </w:p>
        </w:tc>
        <w:tc>
          <w:tcPr>
            <w:tcW w:w="1107" w:type="dxa"/>
            <w:shd w:val="clear" w:color="auto" w:fill="auto"/>
            <w:tcMar>
              <w:top w:w="0" w:type="dxa"/>
              <w:left w:w="105" w:type="dxa"/>
              <w:bottom w:w="0" w:type="dxa"/>
              <w:right w:w="105" w:type="dxa"/>
            </w:tcMar>
          </w:tcPr>
          <w:p>
            <w:pPr>
              <w:widowControl/>
              <w:jc w:val="left"/>
              <w:rPr>
                <w:color w:val="auto"/>
              </w:rPr>
            </w:pPr>
          </w:p>
        </w:tc>
        <w:tc>
          <w:tcPr>
            <w:tcW w:w="1821" w:type="dxa"/>
            <w:shd w:val="clear" w:color="auto" w:fill="auto"/>
            <w:tcMar>
              <w:top w:w="0" w:type="dxa"/>
              <w:left w:w="105" w:type="dxa"/>
              <w:bottom w:w="0" w:type="dxa"/>
              <w:right w:w="105" w:type="dxa"/>
            </w:tcMar>
          </w:tcPr>
          <w:p>
            <w:pPr>
              <w:widowControl/>
              <w:jc w:val="left"/>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935" w:type="dxa"/>
            <w:shd w:val="clear" w:color="auto" w:fill="auto"/>
            <w:tcMar>
              <w:top w:w="0" w:type="dxa"/>
              <w:left w:w="105" w:type="dxa"/>
              <w:bottom w:w="0" w:type="dxa"/>
              <w:right w:w="105" w:type="dxa"/>
            </w:tcMar>
            <w:vAlign w:val="center"/>
          </w:tcPr>
          <w:p>
            <w:pPr>
              <w:pStyle w:val="10"/>
              <w:widowControl/>
              <w:jc w:val="center"/>
              <w:rPr>
                <w:color w:val="auto"/>
              </w:rPr>
            </w:pPr>
            <w:r>
              <w:rPr>
                <w:rFonts w:ascii="Calibri" w:hAnsi="Calibri" w:cs="Calibri"/>
                <w:color w:val="auto"/>
                <w:sz w:val="21"/>
                <w:szCs w:val="21"/>
              </w:rPr>
              <w:t>…</w:t>
            </w:r>
          </w:p>
        </w:tc>
        <w:tc>
          <w:tcPr>
            <w:tcW w:w="840" w:type="dxa"/>
            <w:shd w:val="clear" w:color="auto" w:fill="auto"/>
            <w:tcMar>
              <w:top w:w="0" w:type="dxa"/>
              <w:left w:w="105" w:type="dxa"/>
              <w:bottom w:w="0" w:type="dxa"/>
              <w:right w:w="105" w:type="dxa"/>
            </w:tcMar>
            <w:vAlign w:val="center"/>
          </w:tcPr>
          <w:p>
            <w:pPr>
              <w:widowControl/>
              <w:jc w:val="left"/>
              <w:rPr>
                <w:color w:val="auto"/>
              </w:rPr>
            </w:pPr>
          </w:p>
        </w:tc>
        <w:tc>
          <w:tcPr>
            <w:tcW w:w="1635" w:type="dxa"/>
            <w:shd w:val="clear" w:color="auto" w:fill="auto"/>
            <w:tcMar>
              <w:top w:w="0" w:type="dxa"/>
              <w:left w:w="105" w:type="dxa"/>
              <w:bottom w:w="0" w:type="dxa"/>
              <w:right w:w="105" w:type="dxa"/>
            </w:tcMar>
          </w:tcPr>
          <w:p>
            <w:pPr>
              <w:widowControl/>
              <w:jc w:val="left"/>
              <w:rPr>
                <w:color w:val="auto"/>
              </w:rPr>
            </w:pPr>
          </w:p>
        </w:tc>
        <w:tc>
          <w:tcPr>
            <w:tcW w:w="835" w:type="dxa"/>
            <w:shd w:val="clear" w:color="auto" w:fill="auto"/>
            <w:tcMar>
              <w:top w:w="0" w:type="dxa"/>
              <w:left w:w="105" w:type="dxa"/>
              <w:bottom w:w="0" w:type="dxa"/>
              <w:right w:w="105" w:type="dxa"/>
            </w:tcMar>
          </w:tcPr>
          <w:p>
            <w:pPr>
              <w:widowControl/>
              <w:jc w:val="left"/>
              <w:rPr>
                <w:color w:val="auto"/>
              </w:rPr>
            </w:pPr>
          </w:p>
        </w:tc>
        <w:tc>
          <w:tcPr>
            <w:tcW w:w="1107" w:type="dxa"/>
            <w:shd w:val="clear" w:color="auto" w:fill="auto"/>
            <w:tcMar>
              <w:top w:w="0" w:type="dxa"/>
              <w:left w:w="105" w:type="dxa"/>
              <w:bottom w:w="0" w:type="dxa"/>
              <w:right w:w="105" w:type="dxa"/>
            </w:tcMar>
          </w:tcPr>
          <w:p>
            <w:pPr>
              <w:widowControl/>
              <w:jc w:val="left"/>
              <w:rPr>
                <w:color w:val="auto"/>
              </w:rPr>
            </w:pPr>
          </w:p>
        </w:tc>
        <w:tc>
          <w:tcPr>
            <w:tcW w:w="1107" w:type="dxa"/>
            <w:shd w:val="clear" w:color="auto" w:fill="auto"/>
            <w:tcMar>
              <w:top w:w="0" w:type="dxa"/>
              <w:left w:w="105" w:type="dxa"/>
              <w:bottom w:w="0" w:type="dxa"/>
              <w:right w:w="105" w:type="dxa"/>
            </w:tcMar>
          </w:tcPr>
          <w:p>
            <w:pPr>
              <w:widowControl/>
              <w:jc w:val="left"/>
              <w:rPr>
                <w:color w:val="auto"/>
              </w:rPr>
            </w:pPr>
          </w:p>
        </w:tc>
        <w:tc>
          <w:tcPr>
            <w:tcW w:w="1821" w:type="dxa"/>
            <w:shd w:val="clear" w:color="auto" w:fill="auto"/>
            <w:tcMar>
              <w:top w:w="0" w:type="dxa"/>
              <w:left w:w="105" w:type="dxa"/>
              <w:bottom w:w="0" w:type="dxa"/>
              <w:right w:w="105" w:type="dxa"/>
            </w:tcMar>
          </w:tcPr>
          <w:p>
            <w:pPr>
              <w:widowControl/>
              <w:jc w:val="left"/>
              <w:rPr>
                <w:color w:val="auto"/>
              </w:rPr>
            </w:pPr>
          </w:p>
        </w:tc>
      </w:tr>
    </w:tbl>
    <w:p>
      <w:pPr>
        <w:pStyle w:val="10"/>
        <w:widowControl/>
        <w:rPr>
          <w:color w:val="auto"/>
        </w:rPr>
      </w:pPr>
      <w:r>
        <w:rPr>
          <w:rFonts w:hint="eastAsia" w:ascii="宋体" w:hAnsi="宋体" w:eastAsia="宋体" w:cs="宋体"/>
          <w:color w:val="auto"/>
          <w:sz w:val="21"/>
          <w:szCs w:val="21"/>
        </w:rPr>
        <w:t>★注意：</w:t>
      </w:r>
    </w:p>
    <w:p>
      <w:pPr>
        <w:pStyle w:val="10"/>
        <w:widowControl/>
        <w:rPr>
          <w:color w:val="auto"/>
        </w:rPr>
      </w:pPr>
      <w:r>
        <w:rPr>
          <w:rFonts w:hint="eastAsia" w:ascii="宋体" w:hAnsi="宋体" w:eastAsia="宋体" w:cs="宋体"/>
          <w:color w:val="auto"/>
          <w:sz w:val="21"/>
          <w:szCs w:val="21"/>
        </w:rPr>
        <w:t>1、本表应按照下列规定填写：</w:t>
      </w:r>
    </w:p>
    <w:p>
      <w:pPr>
        <w:pStyle w:val="10"/>
        <w:widowControl/>
        <w:rPr>
          <w:color w:val="auto"/>
        </w:rPr>
      </w:pPr>
      <w:r>
        <w:rPr>
          <w:rFonts w:hint="eastAsia" w:ascii="宋体" w:hAnsi="宋体" w:eastAsia="宋体" w:cs="宋体"/>
          <w:color w:val="auto"/>
          <w:sz w:val="21"/>
          <w:szCs w:val="21"/>
        </w:rPr>
        <w:t>1.1“合同包”、“品目号”、“投标标的”及“数量”应与招标文件《采购标的一览表》中的有关内容（“合同包”、“品目号”、“采购标的”及“数量”）保持一致。</w:t>
      </w:r>
    </w:p>
    <w:p>
      <w:pPr>
        <w:pStyle w:val="10"/>
        <w:widowControl/>
        <w:rPr>
          <w:color w:val="auto"/>
        </w:rPr>
      </w:pPr>
      <w:r>
        <w:rPr>
          <w:rFonts w:hint="eastAsia" w:ascii="宋体" w:hAnsi="宋体" w:eastAsia="宋体" w:cs="宋体"/>
          <w:color w:val="auto"/>
          <w:sz w:val="21"/>
          <w:szCs w:val="21"/>
        </w:rPr>
        <w:t>1.2“投标标的”为货物的：</w:t>
      </w:r>
      <w:r>
        <w:rPr>
          <w:rStyle w:val="12"/>
          <w:rFonts w:hint="eastAsia" w:ascii="宋体" w:hAnsi="宋体" w:eastAsia="宋体" w:cs="宋体"/>
          <w:color w:val="auto"/>
          <w:sz w:val="21"/>
          <w:szCs w:val="21"/>
        </w:rPr>
        <w:t>“规格”</w:t>
      </w:r>
      <w:r>
        <w:rPr>
          <w:rFonts w:hint="eastAsia" w:ascii="宋体" w:hAnsi="宋体" w:eastAsia="宋体" w:cs="宋体"/>
          <w:color w:val="auto"/>
          <w:sz w:val="21"/>
          <w:szCs w:val="21"/>
        </w:rPr>
        <w:t>项下应填写货物制造厂商赋予的品牌（属于节能、环保清单产品的货物，填写的品牌名称应与清单载明的品牌名称保持一致）及具体型号。</w:t>
      </w:r>
      <w:r>
        <w:rPr>
          <w:rStyle w:val="12"/>
          <w:rFonts w:hint="eastAsia" w:ascii="宋体" w:hAnsi="宋体" w:eastAsia="宋体" w:cs="宋体"/>
          <w:color w:val="auto"/>
          <w:sz w:val="21"/>
          <w:szCs w:val="21"/>
        </w:rPr>
        <w:t>“来源地”</w:t>
      </w:r>
      <w:r>
        <w:rPr>
          <w:rFonts w:hint="eastAsia" w:ascii="宋体" w:hAnsi="宋体" w:eastAsia="宋体" w:cs="宋体"/>
          <w:color w:val="auto"/>
          <w:sz w:val="21"/>
          <w:szCs w:val="21"/>
        </w:rPr>
        <w:t>应填写货物的原产地。</w:t>
      </w:r>
      <w:r>
        <w:rPr>
          <w:rStyle w:val="12"/>
          <w:rFonts w:hint="eastAsia" w:ascii="宋体" w:hAnsi="宋体" w:eastAsia="宋体" w:cs="宋体"/>
          <w:color w:val="auto"/>
          <w:sz w:val="21"/>
          <w:szCs w:val="21"/>
        </w:rPr>
        <w:t>“备注”</w:t>
      </w:r>
      <w:r>
        <w:rPr>
          <w:rFonts w:hint="eastAsia" w:ascii="宋体" w:hAnsi="宋体" w:eastAsia="宋体" w:cs="宋体"/>
          <w:color w:val="auto"/>
          <w:sz w:val="21"/>
          <w:szCs w:val="21"/>
        </w:rPr>
        <w:t>项下应填写货物的详细性能说明及供货范围清单（若有），其中供货范围清单包括但不限于：组成货物的主要件和关键件的名称、数量、原产地，专用工具（若有）的名称、数量、原产地，备品备件（若有）的名称、数量、原产地等。</w:t>
      </w:r>
    </w:p>
    <w:p>
      <w:pPr>
        <w:pStyle w:val="10"/>
        <w:widowControl/>
        <w:rPr>
          <w:color w:val="auto"/>
        </w:rPr>
      </w:pPr>
      <w:r>
        <w:rPr>
          <w:rFonts w:hint="eastAsia" w:ascii="宋体" w:hAnsi="宋体" w:eastAsia="宋体" w:cs="宋体"/>
          <w:color w:val="auto"/>
          <w:sz w:val="21"/>
          <w:szCs w:val="21"/>
        </w:rPr>
        <w:t>1.3“投标标的”为服务的：</w:t>
      </w:r>
      <w:r>
        <w:rPr>
          <w:rStyle w:val="12"/>
          <w:rFonts w:hint="eastAsia" w:ascii="宋体" w:hAnsi="宋体" w:eastAsia="宋体" w:cs="宋体"/>
          <w:color w:val="auto"/>
          <w:sz w:val="21"/>
          <w:szCs w:val="21"/>
        </w:rPr>
        <w:t>“规格”</w:t>
      </w:r>
      <w:r>
        <w:rPr>
          <w:rFonts w:hint="eastAsia" w:ascii="宋体" w:hAnsi="宋体" w:eastAsia="宋体" w:cs="宋体"/>
          <w:color w:val="auto"/>
          <w:sz w:val="21"/>
          <w:szCs w:val="21"/>
        </w:rPr>
        <w:t>项下应填写服务提供者提供的服务标准及品牌（若有）。</w:t>
      </w:r>
      <w:r>
        <w:rPr>
          <w:rStyle w:val="12"/>
          <w:rFonts w:hint="eastAsia" w:ascii="宋体" w:hAnsi="宋体" w:eastAsia="宋体" w:cs="宋体"/>
          <w:color w:val="auto"/>
          <w:sz w:val="21"/>
          <w:szCs w:val="21"/>
        </w:rPr>
        <w:t>“来源地”</w:t>
      </w:r>
      <w:r>
        <w:rPr>
          <w:rFonts w:hint="eastAsia" w:ascii="宋体" w:hAnsi="宋体" w:eastAsia="宋体" w:cs="宋体"/>
          <w:color w:val="auto"/>
          <w:sz w:val="21"/>
          <w:szCs w:val="21"/>
        </w:rPr>
        <w:t>应填写服务提供者的所在地。</w:t>
      </w:r>
      <w:r>
        <w:rPr>
          <w:rStyle w:val="12"/>
          <w:rFonts w:hint="eastAsia" w:ascii="宋体" w:hAnsi="宋体" w:eastAsia="宋体" w:cs="宋体"/>
          <w:color w:val="auto"/>
          <w:sz w:val="21"/>
          <w:szCs w:val="21"/>
        </w:rPr>
        <w:t>“备注”</w:t>
      </w:r>
      <w:r>
        <w:rPr>
          <w:rFonts w:hint="eastAsia" w:ascii="宋体" w:hAnsi="宋体" w:eastAsia="宋体" w:cs="宋体"/>
          <w:color w:val="auto"/>
          <w:sz w:val="21"/>
          <w:szCs w:val="21"/>
        </w:rPr>
        <w:t>项下应填写关于服务标准所涵盖的具体项目或内容的说明等。</w:t>
      </w:r>
    </w:p>
    <w:p>
      <w:pPr>
        <w:pStyle w:val="10"/>
        <w:widowControl/>
        <w:rPr>
          <w:color w:val="auto"/>
        </w:rPr>
      </w:pPr>
      <w:r>
        <w:rPr>
          <w:rFonts w:hint="eastAsia" w:ascii="宋体" w:hAnsi="宋体" w:eastAsia="宋体" w:cs="宋体"/>
          <w:color w:val="auto"/>
          <w:sz w:val="21"/>
          <w:szCs w:val="21"/>
        </w:rPr>
        <w:t>2、投标人需要说明的内容若需特殊表达，应先在本表中进行相应说明，再另页应答，否则</w:t>
      </w:r>
      <w:r>
        <w:rPr>
          <w:rStyle w:val="12"/>
          <w:rFonts w:hint="eastAsia" w:ascii="宋体" w:hAnsi="宋体" w:eastAsia="宋体" w:cs="宋体"/>
          <w:color w:val="auto"/>
          <w:sz w:val="21"/>
          <w:szCs w:val="21"/>
        </w:rPr>
        <w:t>投标无效</w:t>
      </w:r>
      <w:r>
        <w:rPr>
          <w:rFonts w:hint="eastAsia" w:ascii="宋体" w:hAnsi="宋体" w:eastAsia="宋体" w:cs="宋体"/>
          <w:color w:val="auto"/>
          <w:sz w:val="21"/>
          <w:szCs w:val="21"/>
        </w:rPr>
        <w:t>。</w:t>
      </w:r>
    </w:p>
    <w:p>
      <w:pPr>
        <w:pStyle w:val="10"/>
        <w:widowControl/>
        <w:rPr>
          <w:color w:val="auto"/>
        </w:rPr>
      </w:pPr>
      <w:r>
        <w:rPr>
          <w:rFonts w:hint="eastAsia" w:ascii="宋体" w:hAnsi="宋体" w:eastAsia="宋体" w:cs="宋体"/>
          <w:color w:val="auto"/>
          <w:sz w:val="21"/>
          <w:szCs w:val="21"/>
        </w:rPr>
        <w:t>3、投标文件中涉及</w:t>
      </w:r>
      <w:r>
        <w:rPr>
          <w:rStyle w:val="12"/>
          <w:rFonts w:hint="eastAsia" w:ascii="宋体" w:hAnsi="宋体" w:eastAsia="宋体" w:cs="宋体"/>
          <w:color w:val="auto"/>
          <w:sz w:val="21"/>
          <w:szCs w:val="21"/>
        </w:rPr>
        <w:t>“投标标的”、“数量”、“规格”、“来源地”</w:t>
      </w:r>
      <w:r>
        <w:rPr>
          <w:rFonts w:hint="eastAsia" w:ascii="宋体" w:hAnsi="宋体" w:eastAsia="宋体" w:cs="宋体"/>
          <w:color w:val="auto"/>
          <w:sz w:val="21"/>
          <w:szCs w:val="21"/>
        </w:rPr>
        <w:t>的内容若不一致，</w:t>
      </w:r>
      <w:r>
        <w:rPr>
          <w:rStyle w:val="12"/>
          <w:rFonts w:hint="eastAsia" w:ascii="宋体" w:hAnsi="宋体" w:eastAsia="宋体" w:cs="宋体"/>
          <w:color w:val="auto"/>
          <w:sz w:val="21"/>
          <w:szCs w:val="21"/>
        </w:rPr>
        <w:t>应以本表为准</w:t>
      </w:r>
      <w:r>
        <w:rPr>
          <w:rFonts w:hint="eastAsia" w:ascii="宋体" w:hAnsi="宋体" w:eastAsia="宋体" w:cs="宋体"/>
          <w:color w:val="auto"/>
          <w:sz w:val="21"/>
          <w:szCs w:val="21"/>
        </w:rPr>
        <w:t>。</w:t>
      </w:r>
    </w:p>
    <w:p>
      <w:pPr>
        <w:pStyle w:val="10"/>
        <w:widowControl/>
        <w:rPr>
          <w:color w:val="auto"/>
        </w:rPr>
      </w:pPr>
      <w:r>
        <w:rPr>
          <w:rFonts w:hint="eastAsia" w:ascii="宋体" w:hAnsi="宋体" w:eastAsia="宋体" w:cs="宋体"/>
          <w:color w:val="auto"/>
          <w:sz w:val="21"/>
          <w:szCs w:val="21"/>
        </w:rPr>
        <w:t>4、纸质投标文件正本中的本表应为原件。</w:t>
      </w:r>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投标人：</w:t>
      </w:r>
      <w:r>
        <w:rPr>
          <w:rFonts w:hint="eastAsia" w:ascii="宋体" w:hAnsi="宋体" w:eastAsia="宋体" w:cs="宋体"/>
          <w:color w:val="auto"/>
          <w:sz w:val="21"/>
          <w:szCs w:val="21"/>
          <w:u w:val="single"/>
        </w:rPr>
        <w:t>（全称并加盖单位公章）</w:t>
      </w:r>
    </w:p>
    <w:p>
      <w:pPr>
        <w:pStyle w:val="10"/>
        <w:widowControl/>
        <w:rPr>
          <w:color w:val="auto"/>
        </w:rPr>
      </w:pPr>
      <w:r>
        <w:rPr>
          <w:rFonts w:hint="eastAsia" w:ascii="宋体" w:hAnsi="宋体" w:eastAsia="宋体" w:cs="宋体"/>
          <w:color w:val="auto"/>
          <w:sz w:val="21"/>
          <w:szCs w:val="21"/>
        </w:rPr>
        <w:t>投标人代表签字：</w:t>
      </w:r>
      <w:r>
        <w:rPr>
          <w:rFonts w:hint="eastAsia" w:ascii="宋体" w:hAnsi="宋体" w:eastAsia="宋体" w:cs="宋体"/>
          <w:color w:val="auto"/>
          <w:sz w:val="21"/>
          <w:szCs w:val="21"/>
          <w:u w:val="single"/>
        </w:rPr>
        <w:t>                   </w:t>
      </w:r>
    </w:p>
    <w:p>
      <w:pPr>
        <w:pStyle w:val="10"/>
        <w:widowControl/>
        <w:rPr>
          <w:color w:val="auto"/>
        </w:rPr>
      </w:pPr>
      <w:r>
        <w:rPr>
          <w:rFonts w:hint="eastAsia" w:ascii="宋体" w:hAnsi="宋体" w:eastAsia="宋体" w:cs="宋体"/>
          <w:color w:val="auto"/>
          <w:sz w:val="21"/>
          <w:szCs w:val="21"/>
        </w:rPr>
        <w:t>日期：</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年</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月</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日</w:t>
      </w:r>
    </w:p>
    <w:p>
      <w:pPr>
        <w:pStyle w:val="10"/>
        <w:widowControl/>
        <w:jc w:val="center"/>
        <w:outlineLvl w:val="0"/>
        <w:rPr>
          <w:color w:val="auto"/>
        </w:rPr>
      </w:pPr>
      <w:bookmarkStart w:id="79" w:name="_Toc22818"/>
      <w:r>
        <w:rPr>
          <w:rFonts w:hint="eastAsia" w:ascii="宋体" w:hAnsi="宋体" w:eastAsia="宋体" w:cs="宋体"/>
          <w:color w:val="auto"/>
          <w:sz w:val="21"/>
          <w:szCs w:val="21"/>
        </w:rPr>
        <w:t> </w:t>
      </w:r>
      <w:r>
        <w:rPr>
          <w:rStyle w:val="12"/>
          <w:rFonts w:hint="eastAsia" w:ascii="宋体" w:hAnsi="宋体" w:eastAsia="宋体" w:cs="宋体"/>
          <w:color w:val="auto"/>
          <w:sz w:val="21"/>
          <w:szCs w:val="21"/>
        </w:rPr>
        <w:t>二、技术和服务要求响应表</w:t>
      </w:r>
      <w:bookmarkEnd w:id="79"/>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招标编号：</w:t>
      </w:r>
      <w:r>
        <w:rPr>
          <w:rFonts w:hint="eastAsia" w:ascii="宋体" w:hAnsi="宋体" w:eastAsia="宋体" w:cs="宋体"/>
          <w:color w:val="auto"/>
          <w:sz w:val="21"/>
          <w:szCs w:val="21"/>
          <w:u w:val="single"/>
        </w:rPr>
        <w:t>                   </w:t>
      </w:r>
    </w:p>
    <w:tbl>
      <w:tblPr>
        <w:tblStyle w:val="14"/>
        <w:tblW w:w="8520" w:type="dxa"/>
        <w:tblCellSpacing w:w="15"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990"/>
        <w:gridCol w:w="876"/>
        <w:gridCol w:w="2927"/>
        <w:gridCol w:w="1834"/>
        <w:gridCol w:w="1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55" w:hRule="atLeast"/>
          <w:tblCellSpacing w:w="15" w:type="dxa"/>
        </w:trPr>
        <w:tc>
          <w:tcPr>
            <w:tcW w:w="945" w:type="dxa"/>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合同包</w:t>
            </w:r>
          </w:p>
        </w:tc>
        <w:tc>
          <w:tcPr>
            <w:tcW w:w="846" w:type="dxa"/>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品目号</w:t>
            </w:r>
          </w:p>
        </w:tc>
        <w:tc>
          <w:tcPr>
            <w:tcW w:w="2897" w:type="dxa"/>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技术和服务要求</w:t>
            </w:r>
          </w:p>
        </w:tc>
        <w:tc>
          <w:tcPr>
            <w:tcW w:w="1804" w:type="dxa"/>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投标响应</w:t>
            </w:r>
          </w:p>
        </w:tc>
        <w:tc>
          <w:tcPr>
            <w:tcW w:w="1848" w:type="dxa"/>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是否偏离及说明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945" w:type="dxa"/>
            <w:vMerge w:val="restart"/>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w:t>
            </w:r>
          </w:p>
        </w:tc>
        <w:tc>
          <w:tcPr>
            <w:tcW w:w="846" w:type="dxa"/>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*-1</w:t>
            </w:r>
          </w:p>
        </w:tc>
        <w:tc>
          <w:tcPr>
            <w:tcW w:w="2897" w:type="dxa"/>
            <w:shd w:val="clear" w:color="auto" w:fill="auto"/>
            <w:tcMar>
              <w:top w:w="0" w:type="dxa"/>
              <w:left w:w="105" w:type="dxa"/>
              <w:bottom w:w="0" w:type="dxa"/>
              <w:right w:w="105" w:type="dxa"/>
            </w:tcMar>
          </w:tcPr>
          <w:p>
            <w:pPr>
              <w:widowControl/>
              <w:jc w:val="left"/>
              <w:rPr>
                <w:color w:val="auto"/>
              </w:rPr>
            </w:pPr>
          </w:p>
        </w:tc>
        <w:tc>
          <w:tcPr>
            <w:tcW w:w="1804" w:type="dxa"/>
            <w:shd w:val="clear" w:color="auto" w:fill="auto"/>
            <w:tcMar>
              <w:top w:w="0" w:type="dxa"/>
              <w:left w:w="105" w:type="dxa"/>
              <w:bottom w:w="0" w:type="dxa"/>
              <w:right w:w="105" w:type="dxa"/>
            </w:tcMar>
          </w:tcPr>
          <w:p>
            <w:pPr>
              <w:widowControl/>
              <w:jc w:val="left"/>
              <w:rPr>
                <w:color w:val="auto"/>
              </w:rPr>
            </w:pPr>
          </w:p>
        </w:tc>
        <w:tc>
          <w:tcPr>
            <w:tcW w:w="1848" w:type="dxa"/>
            <w:shd w:val="clear" w:color="auto" w:fill="auto"/>
            <w:tcMar>
              <w:top w:w="0" w:type="dxa"/>
              <w:left w:w="105" w:type="dxa"/>
              <w:bottom w:w="0" w:type="dxa"/>
              <w:right w:w="105" w:type="dxa"/>
            </w:tcMar>
          </w:tcPr>
          <w:p>
            <w:pPr>
              <w:widowControl/>
              <w:jc w:val="left"/>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945" w:type="dxa"/>
            <w:vMerge w:val="continue"/>
            <w:shd w:val="clear" w:color="auto" w:fill="auto"/>
            <w:tcMar>
              <w:top w:w="0" w:type="dxa"/>
              <w:left w:w="105" w:type="dxa"/>
              <w:bottom w:w="0" w:type="dxa"/>
              <w:right w:w="105" w:type="dxa"/>
            </w:tcMar>
            <w:vAlign w:val="center"/>
          </w:tcPr>
          <w:p>
            <w:pPr>
              <w:rPr>
                <w:rFonts w:ascii="宋体"/>
                <w:color w:val="auto"/>
                <w:sz w:val="24"/>
              </w:rPr>
            </w:pPr>
          </w:p>
        </w:tc>
        <w:tc>
          <w:tcPr>
            <w:tcW w:w="846" w:type="dxa"/>
            <w:shd w:val="clear" w:color="auto" w:fill="auto"/>
            <w:tcMar>
              <w:top w:w="0" w:type="dxa"/>
              <w:left w:w="105" w:type="dxa"/>
              <w:bottom w:w="0" w:type="dxa"/>
              <w:right w:w="105" w:type="dxa"/>
            </w:tcMar>
            <w:vAlign w:val="center"/>
          </w:tcPr>
          <w:p>
            <w:pPr>
              <w:pStyle w:val="10"/>
              <w:widowControl/>
              <w:jc w:val="center"/>
              <w:rPr>
                <w:color w:val="auto"/>
              </w:rPr>
            </w:pPr>
            <w:r>
              <w:rPr>
                <w:rFonts w:ascii="Calibri" w:hAnsi="Calibri" w:cs="Calibri"/>
                <w:color w:val="auto"/>
                <w:sz w:val="21"/>
                <w:szCs w:val="21"/>
              </w:rPr>
              <w:t>…</w:t>
            </w:r>
          </w:p>
        </w:tc>
        <w:tc>
          <w:tcPr>
            <w:tcW w:w="2897" w:type="dxa"/>
            <w:shd w:val="clear" w:color="auto" w:fill="auto"/>
            <w:tcMar>
              <w:top w:w="0" w:type="dxa"/>
              <w:left w:w="105" w:type="dxa"/>
              <w:bottom w:w="0" w:type="dxa"/>
              <w:right w:w="105" w:type="dxa"/>
            </w:tcMar>
          </w:tcPr>
          <w:p>
            <w:pPr>
              <w:widowControl/>
              <w:jc w:val="left"/>
              <w:rPr>
                <w:color w:val="auto"/>
              </w:rPr>
            </w:pPr>
          </w:p>
        </w:tc>
        <w:tc>
          <w:tcPr>
            <w:tcW w:w="1804" w:type="dxa"/>
            <w:shd w:val="clear" w:color="auto" w:fill="auto"/>
            <w:tcMar>
              <w:top w:w="0" w:type="dxa"/>
              <w:left w:w="105" w:type="dxa"/>
              <w:bottom w:w="0" w:type="dxa"/>
              <w:right w:w="105" w:type="dxa"/>
            </w:tcMar>
          </w:tcPr>
          <w:p>
            <w:pPr>
              <w:widowControl/>
              <w:jc w:val="left"/>
              <w:rPr>
                <w:color w:val="auto"/>
              </w:rPr>
            </w:pPr>
          </w:p>
        </w:tc>
        <w:tc>
          <w:tcPr>
            <w:tcW w:w="1848" w:type="dxa"/>
            <w:shd w:val="clear" w:color="auto" w:fill="auto"/>
            <w:tcMar>
              <w:top w:w="0" w:type="dxa"/>
              <w:left w:w="105" w:type="dxa"/>
              <w:bottom w:w="0" w:type="dxa"/>
              <w:right w:w="105" w:type="dxa"/>
            </w:tcMar>
          </w:tcPr>
          <w:p>
            <w:pPr>
              <w:widowControl/>
              <w:jc w:val="left"/>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945" w:type="dxa"/>
            <w:shd w:val="clear" w:color="auto" w:fill="auto"/>
            <w:tcMar>
              <w:top w:w="0" w:type="dxa"/>
              <w:left w:w="105" w:type="dxa"/>
              <w:bottom w:w="0" w:type="dxa"/>
              <w:right w:w="105" w:type="dxa"/>
            </w:tcMar>
            <w:vAlign w:val="center"/>
          </w:tcPr>
          <w:p>
            <w:pPr>
              <w:pStyle w:val="10"/>
              <w:widowControl/>
              <w:jc w:val="center"/>
              <w:rPr>
                <w:color w:val="auto"/>
              </w:rPr>
            </w:pPr>
            <w:r>
              <w:rPr>
                <w:rFonts w:ascii="Calibri" w:hAnsi="Calibri" w:cs="Calibri"/>
                <w:color w:val="auto"/>
                <w:sz w:val="21"/>
                <w:szCs w:val="21"/>
              </w:rPr>
              <w:t>…</w:t>
            </w:r>
          </w:p>
        </w:tc>
        <w:tc>
          <w:tcPr>
            <w:tcW w:w="846" w:type="dxa"/>
            <w:shd w:val="clear" w:color="auto" w:fill="auto"/>
            <w:tcMar>
              <w:top w:w="0" w:type="dxa"/>
              <w:left w:w="105" w:type="dxa"/>
              <w:bottom w:w="0" w:type="dxa"/>
              <w:right w:w="105" w:type="dxa"/>
            </w:tcMar>
            <w:vAlign w:val="center"/>
          </w:tcPr>
          <w:p>
            <w:pPr>
              <w:widowControl/>
              <w:jc w:val="left"/>
              <w:rPr>
                <w:color w:val="auto"/>
              </w:rPr>
            </w:pPr>
          </w:p>
        </w:tc>
        <w:tc>
          <w:tcPr>
            <w:tcW w:w="2897" w:type="dxa"/>
            <w:shd w:val="clear" w:color="auto" w:fill="auto"/>
            <w:tcMar>
              <w:top w:w="0" w:type="dxa"/>
              <w:left w:w="105" w:type="dxa"/>
              <w:bottom w:w="0" w:type="dxa"/>
              <w:right w:w="105" w:type="dxa"/>
            </w:tcMar>
            <w:vAlign w:val="center"/>
          </w:tcPr>
          <w:p>
            <w:pPr>
              <w:widowControl/>
              <w:jc w:val="left"/>
              <w:rPr>
                <w:color w:val="auto"/>
              </w:rPr>
            </w:pPr>
          </w:p>
        </w:tc>
        <w:tc>
          <w:tcPr>
            <w:tcW w:w="1804" w:type="dxa"/>
            <w:shd w:val="clear" w:color="auto" w:fill="auto"/>
            <w:tcMar>
              <w:top w:w="0" w:type="dxa"/>
              <w:left w:w="105" w:type="dxa"/>
              <w:bottom w:w="0" w:type="dxa"/>
              <w:right w:w="105" w:type="dxa"/>
            </w:tcMar>
            <w:vAlign w:val="center"/>
          </w:tcPr>
          <w:p>
            <w:pPr>
              <w:widowControl/>
              <w:jc w:val="left"/>
              <w:rPr>
                <w:color w:val="auto"/>
              </w:rPr>
            </w:pPr>
          </w:p>
        </w:tc>
        <w:tc>
          <w:tcPr>
            <w:tcW w:w="1848" w:type="dxa"/>
            <w:shd w:val="clear" w:color="auto" w:fill="auto"/>
            <w:tcMar>
              <w:top w:w="0" w:type="dxa"/>
              <w:left w:w="105" w:type="dxa"/>
              <w:bottom w:w="0" w:type="dxa"/>
              <w:right w:w="105" w:type="dxa"/>
            </w:tcMar>
            <w:vAlign w:val="center"/>
          </w:tcPr>
          <w:p>
            <w:pPr>
              <w:widowControl/>
              <w:jc w:val="left"/>
              <w:rPr>
                <w:color w:val="auto"/>
              </w:rPr>
            </w:pPr>
          </w:p>
        </w:tc>
      </w:tr>
    </w:tbl>
    <w:p>
      <w:pPr>
        <w:pStyle w:val="10"/>
        <w:widowControl/>
        <w:rPr>
          <w:color w:val="auto"/>
        </w:rPr>
      </w:pPr>
      <w:r>
        <w:rPr>
          <w:rFonts w:hint="eastAsia" w:ascii="宋体" w:hAnsi="宋体" w:eastAsia="宋体" w:cs="宋体"/>
          <w:color w:val="auto"/>
          <w:sz w:val="21"/>
          <w:szCs w:val="21"/>
        </w:rPr>
        <w:t>★注意：</w:t>
      </w:r>
    </w:p>
    <w:p>
      <w:pPr>
        <w:pStyle w:val="10"/>
        <w:widowControl/>
        <w:rPr>
          <w:color w:val="auto"/>
        </w:rPr>
      </w:pPr>
      <w:r>
        <w:rPr>
          <w:rFonts w:hint="eastAsia" w:ascii="宋体" w:hAnsi="宋体" w:eastAsia="宋体" w:cs="宋体"/>
          <w:color w:val="auto"/>
          <w:sz w:val="21"/>
          <w:szCs w:val="21"/>
        </w:rPr>
        <w:t>1、本表应按照下列规定填写：</w:t>
      </w:r>
    </w:p>
    <w:p>
      <w:pPr>
        <w:pStyle w:val="10"/>
        <w:widowControl/>
        <w:rPr>
          <w:color w:val="auto"/>
        </w:rPr>
      </w:pPr>
      <w:r>
        <w:rPr>
          <w:rFonts w:hint="eastAsia" w:ascii="宋体" w:hAnsi="宋体" w:eastAsia="宋体" w:cs="宋体"/>
          <w:color w:val="auto"/>
          <w:sz w:val="21"/>
          <w:szCs w:val="21"/>
        </w:rPr>
        <w:t>1.1“技术和服务要求”项下填写的内容应与招标文件第五章“技术和服务要求”的内容保持一致。</w:t>
      </w:r>
    </w:p>
    <w:p>
      <w:pPr>
        <w:pStyle w:val="10"/>
        <w:widowControl/>
        <w:rPr>
          <w:color w:val="auto"/>
        </w:rPr>
      </w:pPr>
      <w:r>
        <w:rPr>
          <w:rFonts w:hint="eastAsia" w:ascii="宋体" w:hAnsi="宋体" w:eastAsia="宋体" w:cs="宋体"/>
          <w:color w:val="auto"/>
          <w:sz w:val="21"/>
          <w:szCs w:val="21"/>
        </w:rPr>
        <w:t>1.2“投标响应”项下应填写具体的响应内容并与“技术和服务要求”项下填写的内容逐项对应；对“技术和服务要求”项下涉及“≥或＞”、“≤或＜”及某个区间值范围内的内容，应填写具体的数值。</w:t>
      </w:r>
    </w:p>
    <w:p>
      <w:pPr>
        <w:pStyle w:val="10"/>
        <w:widowControl/>
        <w:rPr>
          <w:color w:val="auto"/>
        </w:rPr>
      </w:pPr>
      <w:r>
        <w:rPr>
          <w:rFonts w:hint="eastAsia" w:ascii="宋体" w:hAnsi="宋体" w:eastAsia="宋体" w:cs="宋体"/>
          <w:color w:val="auto"/>
          <w:sz w:val="21"/>
          <w:szCs w:val="21"/>
        </w:rPr>
        <w:t>1.3“是否偏离及说明”项下应按下列规定填写：优于的，填写“正偏离”；符合的，填写“无偏离”；低于的，填写“负偏离”。</w:t>
      </w:r>
    </w:p>
    <w:p>
      <w:pPr>
        <w:pStyle w:val="10"/>
        <w:widowControl/>
        <w:rPr>
          <w:color w:val="auto"/>
        </w:rPr>
      </w:pPr>
      <w:r>
        <w:rPr>
          <w:rFonts w:hint="eastAsia" w:ascii="宋体" w:hAnsi="宋体" w:eastAsia="宋体" w:cs="宋体"/>
          <w:color w:val="auto"/>
          <w:sz w:val="21"/>
          <w:szCs w:val="21"/>
        </w:rPr>
        <w:t>2、投标人需要说明的内容若需特殊表达，应先在本表中进行相应说明，再    另页应答，否则</w:t>
      </w:r>
      <w:r>
        <w:rPr>
          <w:rStyle w:val="12"/>
          <w:rFonts w:hint="eastAsia" w:ascii="宋体" w:hAnsi="宋体" w:eastAsia="宋体" w:cs="宋体"/>
          <w:color w:val="auto"/>
          <w:sz w:val="21"/>
          <w:szCs w:val="21"/>
        </w:rPr>
        <w:t>投标无效</w:t>
      </w:r>
      <w:r>
        <w:rPr>
          <w:rFonts w:hint="eastAsia" w:ascii="宋体" w:hAnsi="宋体" w:eastAsia="宋体" w:cs="宋体"/>
          <w:color w:val="auto"/>
          <w:sz w:val="21"/>
          <w:szCs w:val="21"/>
        </w:rPr>
        <w:t>。</w:t>
      </w:r>
    </w:p>
    <w:p>
      <w:pPr>
        <w:pStyle w:val="10"/>
        <w:widowControl/>
        <w:rPr>
          <w:color w:val="auto"/>
        </w:rPr>
      </w:pPr>
      <w:r>
        <w:rPr>
          <w:rFonts w:hint="eastAsia" w:ascii="宋体" w:hAnsi="宋体" w:eastAsia="宋体" w:cs="宋体"/>
          <w:color w:val="auto"/>
          <w:sz w:val="21"/>
          <w:szCs w:val="21"/>
        </w:rPr>
        <w:t>3、纸质投标文件正本中的本表应为原件。</w:t>
      </w:r>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投标人：</w:t>
      </w:r>
      <w:r>
        <w:rPr>
          <w:rFonts w:hint="eastAsia" w:ascii="宋体" w:hAnsi="宋体" w:eastAsia="宋体" w:cs="宋体"/>
          <w:color w:val="auto"/>
          <w:sz w:val="21"/>
          <w:szCs w:val="21"/>
          <w:u w:val="single"/>
        </w:rPr>
        <w:t>（全称并加盖单位公章）</w:t>
      </w:r>
    </w:p>
    <w:p>
      <w:pPr>
        <w:pStyle w:val="10"/>
        <w:widowControl/>
        <w:rPr>
          <w:color w:val="auto"/>
        </w:rPr>
      </w:pPr>
      <w:r>
        <w:rPr>
          <w:rFonts w:hint="eastAsia" w:ascii="宋体" w:hAnsi="宋体" w:eastAsia="宋体" w:cs="宋体"/>
          <w:color w:val="auto"/>
          <w:sz w:val="21"/>
          <w:szCs w:val="21"/>
        </w:rPr>
        <w:t>投标人代表签字：</w:t>
      </w:r>
      <w:r>
        <w:rPr>
          <w:rFonts w:hint="eastAsia" w:ascii="宋体" w:hAnsi="宋体" w:eastAsia="宋体" w:cs="宋体"/>
          <w:color w:val="auto"/>
          <w:sz w:val="21"/>
          <w:szCs w:val="21"/>
          <w:u w:val="single"/>
        </w:rPr>
        <w:t>                   </w:t>
      </w:r>
    </w:p>
    <w:p>
      <w:pPr>
        <w:pStyle w:val="10"/>
        <w:widowControl/>
        <w:rPr>
          <w:color w:val="auto"/>
        </w:rPr>
      </w:pPr>
      <w:r>
        <w:rPr>
          <w:rFonts w:hint="eastAsia" w:ascii="宋体" w:hAnsi="宋体" w:eastAsia="宋体" w:cs="宋体"/>
          <w:color w:val="auto"/>
          <w:sz w:val="21"/>
          <w:szCs w:val="21"/>
        </w:rPr>
        <w:t>日期：</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年</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月</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日</w:t>
      </w:r>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 </w:t>
      </w:r>
    </w:p>
    <w:p>
      <w:pPr>
        <w:pStyle w:val="10"/>
        <w:widowControl/>
        <w:jc w:val="center"/>
        <w:outlineLvl w:val="0"/>
        <w:rPr>
          <w:color w:val="auto"/>
        </w:rPr>
      </w:pPr>
      <w:bookmarkStart w:id="80" w:name="_Toc15586"/>
      <w:r>
        <w:rPr>
          <w:rFonts w:ascii="Calibri" w:hAnsi="Calibri" w:cs="Calibri"/>
          <w:color w:val="auto"/>
          <w:sz w:val="21"/>
          <w:szCs w:val="21"/>
        </w:rPr>
        <w:br w:type="textWrapping"/>
      </w:r>
      <w:r>
        <w:rPr>
          <w:rStyle w:val="12"/>
          <w:rFonts w:hint="eastAsia" w:ascii="宋体" w:hAnsi="宋体" w:eastAsia="宋体" w:cs="宋体"/>
          <w:color w:val="auto"/>
          <w:sz w:val="21"/>
          <w:szCs w:val="21"/>
        </w:rPr>
        <w:t>三、商务条件响应表</w:t>
      </w:r>
      <w:bookmarkEnd w:id="80"/>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招标编号：</w:t>
      </w:r>
      <w:r>
        <w:rPr>
          <w:rFonts w:hint="eastAsia" w:ascii="宋体" w:hAnsi="宋体" w:eastAsia="宋体" w:cs="宋体"/>
          <w:color w:val="auto"/>
          <w:sz w:val="21"/>
          <w:szCs w:val="21"/>
          <w:u w:val="single"/>
        </w:rPr>
        <w:t>                   </w:t>
      </w:r>
    </w:p>
    <w:tbl>
      <w:tblPr>
        <w:tblStyle w:val="14"/>
        <w:tblW w:w="8520" w:type="dxa"/>
        <w:tblCellSpacing w:w="15"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990"/>
        <w:gridCol w:w="876"/>
        <w:gridCol w:w="2927"/>
        <w:gridCol w:w="1834"/>
        <w:gridCol w:w="1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945" w:type="dxa"/>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合同包</w:t>
            </w:r>
          </w:p>
        </w:tc>
        <w:tc>
          <w:tcPr>
            <w:tcW w:w="846" w:type="dxa"/>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品目号</w:t>
            </w:r>
          </w:p>
        </w:tc>
        <w:tc>
          <w:tcPr>
            <w:tcW w:w="2897" w:type="dxa"/>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商务条件</w:t>
            </w:r>
          </w:p>
        </w:tc>
        <w:tc>
          <w:tcPr>
            <w:tcW w:w="1804" w:type="dxa"/>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投标响应</w:t>
            </w:r>
          </w:p>
        </w:tc>
        <w:tc>
          <w:tcPr>
            <w:tcW w:w="1848" w:type="dxa"/>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是否偏离及说明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945" w:type="dxa"/>
            <w:vMerge w:val="restart"/>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w:t>
            </w:r>
          </w:p>
        </w:tc>
        <w:tc>
          <w:tcPr>
            <w:tcW w:w="846" w:type="dxa"/>
            <w:shd w:val="clear" w:color="auto" w:fill="auto"/>
            <w:tcMar>
              <w:top w:w="0" w:type="dxa"/>
              <w:left w:w="105" w:type="dxa"/>
              <w:bottom w:w="0" w:type="dxa"/>
              <w:right w:w="105" w:type="dxa"/>
            </w:tcMar>
            <w:vAlign w:val="center"/>
          </w:tcPr>
          <w:p>
            <w:pPr>
              <w:pStyle w:val="10"/>
              <w:widowControl/>
              <w:jc w:val="center"/>
              <w:rPr>
                <w:color w:val="auto"/>
              </w:rPr>
            </w:pPr>
            <w:r>
              <w:rPr>
                <w:rFonts w:hint="eastAsia" w:ascii="宋体" w:hAnsi="宋体" w:eastAsia="宋体" w:cs="宋体"/>
                <w:color w:val="auto"/>
                <w:sz w:val="21"/>
                <w:szCs w:val="21"/>
              </w:rPr>
              <w:t>*-1</w:t>
            </w:r>
          </w:p>
        </w:tc>
        <w:tc>
          <w:tcPr>
            <w:tcW w:w="2897" w:type="dxa"/>
            <w:shd w:val="clear" w:color="auto" w:fill="auto"/>
            <w:tcMar>
              <w:top w:w="0" w:type="dxa"/>
              <w:left w:w="105" w:type="dxa"/>
              <w:bottom w:w="0" w:type="dxa"/>
              <w:right w:w="105" w:type="dxa"/>
            </w:tcMar>
          </w:tcPr>
          <w:p>
            <w:pPr>
              <w:widowControl/>
              <w:jc w:val="left"/>
              <w:rPr>
                <w:color w:val="auto"/>
              </w:rPr>
            </w:pPr>
          </w:p>
        </w:tc>
        <w:tc>
          <w:tcPr>
            <w:tcW w:w="1804" w:type="dxa"/>
            <w:shd w:val="clear" w:color="auto" w:fill="auto"/>
            <w:tcMar>
              <w:top w:w="0" w:type="dxa"/>
              <w:left w:w="105" w:type="dxa"/>
              <w:bottom w:w="0" w:type="dxa"/>
              <w:right w:w="105" w:type="dxa"/>
            </w:tcMar>
          </w:tcPr>
          <w:p>
            <w:pPr>
              <w:widowControl/>
              <w:jc w:val="left"/>
              <w:rPr>
                <w:color w:val="auto"/>
              </w:rPr>
            </w:pPr>
          </w:p>
        </w:tc>
        <w:tc>
          <w:tcPr>
            <w:tcW w:w="1848" w:type="dxa"/>
            <w:shd w:val="clear" w:color="auto" w:fill="auto"/>
            <w:tcMar>
              <w:top w:w="0" w:type="dxa"/>
              <w:left w:w="105" w:type="dxa"/>
              <w:bottom w:w="0" w:type="dxa"/>
              <w:right w:w="105" w:type="dxa"/>
            </w:tcMar>
          </w:tcPr>
          <w:p>
            <w:pPr>
              <w:widowControl/>
              <w:jc w:val="left"/>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945" w:type="dxa"/>
            <w:vMerge w:val="continue"/>
            <w:shd w:val="clear" w:color="auto" w:fill="auto"/>
            <w:tcMar>
              <w:top w:w="0" w:type="dxa"/>
              <w:left w:w="105" w:type="dxa"/>
              <w:bottom w:w="0" w:type="dxa"/>
              <w:right w:w="105" w:type="dxa"/>
            </w:tcMar>
            <w:vAlign w:val="center"/>
          </w:tcPr>
          <w:p>
            <w:pPr>
              <w:rPr>
                <w:rFonts w:ascii="宋体"/>
                <w:color w:val="auto"/>
                <w:sz w:val="24"/>
              </w:rPr>
            </w:pPr>
          </w:p>
        </w:tc>
        <w:tc>
          <w:tcPr>
            <w:tcW w:w="846" w:type="dxa"/>
            <w:shd w:val="clear" w:color="auto" w:fill="auto"/>
            <w:tcMar>
              <w:top w:w="0" w:type="dxa"/>
              <w:left w:w="105" w:type="dxa"/>
              <w:bottom w:w="0" w:type="dxa"/>
              <w:right w:w="105" w:type="dxa"/>
            </w:tcMar>
            <w:vAlign w:val="center"/>
          </w:tcPr>
          <w:p>
            <w:pPr>
              <w:pStyle w:val="10"/>
              <w:widowControl/>
              <w:jc w:val="center"/>
              <w:rPr>
                <w:color w:val="auto"/>
              </w:rPr>
            </w:pPr>
            <w:r>
              <w:rPr>
                <w:rFonts w:ascii="Calibri" w:hAnsi="Calibri" w:cs="Calibri"/>
                <w:color w:val="auto"/>
                <w:sz w:val="21"/>
                <w:szCs w:val="21"/>
              </w:rPr>
              <w:t>…</w:t>
            </w:r>
          </w:p>
        </w:tc>
        <w:tc>
          <w:tcPr>
            <w:tcW w:w="2897" w:type="dxa"/>
            <w:shd w:val="clear" w:color="auto" w:fill="auto"/>
            <w:tcMar>
              <w:top w:w="0" w:type="dxa"/>
              <w:left w:w="105" w:type="dxa"/>
              <w:bottom w:w="0" w:type="dxa"/>
              <w:right w:w="105" w:type="dxa"/>
            </w:tcMar>
          </w:tcPr>
          <w:p>
            <w:pPr>
              <w:widowControl/>
              <w:jc w:val="left"/>
              <w:rPr>
                <w:color w:val="auto"/>
              </w:rPr>
            </w:pPr>
          </w:p>
        </w:tc>
        <w:tc>
          <w:tcPr>
            <w:tcW w:w="1804" w:type="dxa"/>
            <w:shd w:val="clear" w:color="auto" w:fill="auto"/>
            <w:tcMar>
              <w:top w:w="0" w:type="dxa"/>
              <w:left w:w="105" w:type="dxa"/>
              <w:bottom w:w="0" w:type="dxa"/>
              <w:right w:w="105" w:type="dxa"/>
            </w:tcMar>
          </w:tcPr>
          <w:p>
            <w:pPr>
              <w:widowControl/>
              <w:jc w:val="left"/>
              <w:rPr>
                <w:color w:val="auto"/>
              </w:rPr>
            </w:pPr>
          </w:p>
        </w:tc>
        <w:tc>
          <w:tcPr>
            <w:tcW w:w="1848" w:type="dxa"/>
            <w:shd w:val="clear" w:color="auto" w:fill="auto"/>
            <w:tcMar>
              <w:top w:w="0" w:type="dxa"/>
              <w:left w:w="105" w:type="dxa"/>
              <w:bottom w:w="0" w:type="dxa"/>
              <w:right w:w="105" w:type="dxa"/>
            </w:tcMar>
          </w:tcPr>
          <w:p>
            <w:pPr>
              <w:widowControl/>
              <w:jc w:val="left"/>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945" w:type="dxa"/>
            <w:shd w:val="clear" w:color="auto" w:fill="auto"/>
            <w:tcMar>
              <w:top w:w="0" w:type="dxa"/>
              <w:left w:w="105" w:type="dxa"/>
              <w:bottom w:w="0" w:type="dxa"/>
              <w:right w:w="105" w:type="dxa"/>
            </w:tcMar>
            <w:vAlign w:val="center"/>
          </w:tcPr>
          <w:p>
            <w:pPr>
              <w:pStyle w:val="10"/>
              <w:widowControl/>
              <w:jc w:val="center"/>
              <w:rPr>
                <w:color w:val="auto"/>
              </w:rPr>
            </w:pPr>
            <w:r>
              <w:rPr>
                <w:rFonts w:ascii="Calibri" w:hAnsi="Calibri" w:cs="Calibri"/>
                <w:color w:val="auto"/>
                <w:sz w:val="21"/>
                <w:szCs w:val="21"/>
              </w:rPr>
              <w:t>…</w:t>
            </w:r>
          </w:p>
        </w:tc>
        <w:tc>
          <w:tcPr>
            <w:tcW w:w="846" w:type="dxa"/>
            <w:shd w:val="clear" w:color="auto" w:fill="auto"/>
            <w:tcMar>
              <w:top w:w="0" w:type="dxa"/>
              <w:left w:w="105" w:type="dxa"/>
              <w:bottom w:w="0" w:type="dxa"/>
              <w:right w:w="105" w:type="dxa"/>
            </w:tcMar>
            <w:vAlign w:val="center"/>
          </w:tcPr>
          <w:p>
            <w:pPr>
              <w:widowControl/>
              <w:jc w:val="left"/>
              <w:rPr>
                <w:color w:val="auto"/>
              </w:rPr>
            </w:pPr>
          </w:p>
        </w:tc>
        <w:tc>
          <w:tcPr>
            <w:tcW w:w="2897" w:type="dxa"/>
            <w:shd w:val="clear" w:color="auto" w:fill="auto"/>
            <w:tcMar>
              <w:top w:w="0" w:type="dxa"/>
              <w:left w:w="105" w:type="dxa"/>
              <w:bottom w:w="0" w:type="dxa"/>
              <w:right w:w="105" w:type="dxa"/>
            </w:tcMar>
            <w:vAlign w:val="center"/>
          </w:tcPr>
          <w:p>
            <w:pPr>
              <w:widowControl/>
              <w:jc w:val="left"/>
              <w:rPr>
                <w:color w:val="auto"/>
              </w:rPr>
            </w:pPr>
          </w:p>
        </w:tc>
        <w:tc>
          <w:tcPr>
            <w:tcW w:w="1804" w:type="dxa"/>
            <w:shd w:val="clear" w:color="auto" w:fill="auto"/>
            <w:tcMar>
              <w:top w:w="0" w:type="dxa"/>
              <w:left w:w="105" w:type="dxa"/>
              <w:bottom w:w="0" w:type="dxa"/>
              <w:right w:w="105" w:type="dxa"/>
            </w:tcMar>
            <w:vAlign w:val="center"/>
          </w:tcPr>
          <w:p>
            <w:pPr>
              <w:widowControl/>
              <w:jc w:val="left"/>
              <w:rPr>
                <w:color w:val="auto"/>
              </w:rPr>
            </w:pPr>
          </w:p>
        </w:tc>
        <w:tc>
          <w:tcPr>
            <w:tcW w:w="1848" w:type="dxa"/>
            <w:shd w:val="clear" w:color="auto" w:fill="auto"/>
            <w:tcMar>
              <w:top w:w="0" w:type="dxa"/>
              <w:left w:w="105" w:type="dxa"/>
              <w:bottom w:w="0" w:type="dxa"/>
              <w:right w:w="105" w:type="dxa"/>
            </w:tcMar>
            <w:vAlign w:val="center"/>
          </w:tcPr>
          <w:p>
            <w:pPr>
              <w:widowControl/>
              <w:jc w:val="left"/>
              <w:rPr>
                <w:color w:val="auto"/>
              </w:rPr>
            </w:pPr>
          </w:p>
        </w:tc>
      </w:tr>
    </w:tbl>
    <w:p>
      <w:pPr>
        <w:pStyle w:val="10"/>
        <w:widowControl/>
        <w:rPr>
          <w:color w:val="auto"/>
        </w:rPr>
      </w:pPr>
      <w:r>
        <w:rPr>
          <w:rFonts w:hint="eastAsia" w:ascii="宋体" w:hAnsi="宋体" w:eastAsia="宋体" w:cs="宋体"/>
          <w:color w:val="auto"/>
          <w:sz w:val="21"/>
          <w:szCs w:val="21"/>
        </w:rPr>
        <w:t>★注意：</w:t>
      </w:r>
    </w:p>
    <w:p>
      <w:pPr>
        <w:pStyle w:val="10"/>
        <w:widowControl/>
        <w:rPr>
          <w:color w:val="auto"/>
        </w:rPr>
      </w:pPr>
      <w:r>
        <w:rPr>
          <w:rFonts w:hint="eastAsia" w:ascii="宋体" w:hAnsi="宋体" w:eastAsia="宋体" w:cs="宋体"/>
          <w:color w:val="auto"/>
          <w:sz w:val="21"/>
          <w:szCs w:val="21"/>
        </w:rPr>
        <w:t>1、本表应按照下列规定填写：</w:t>
      </w:r>
    </w:p>
    <w:p>
      <w:pPr>
        <w:pStyle w:val="10"/>
        <w:widowControl/>
        <w:rPr>
          <w:color w:val="auto"/>
        </w:rPr>
      </w:pPr>
      <w:r>
        <w:rPr>
          <w:rFonts w:hint="eastAsia" w:ascii="宋体" w:hAnsi="宋体" w:eastAsia="宋体" w:cs="宋体"/>
          <w:color w:val="auto"/>
          <w:sz w:val="21"/>
          <w:szCs w:val="21"/>
        </w:rPr>
        <w:t>1.1“商务条件”项下填写的内容应与招标文件第五章“商务条件”的内容保持一致。</w:t>
      </w:r>
    </w:p>
    <w:p>
      <w:pPr>
        <w:pStyle w:val="10"/>
        <w:widowControl/>
        <w:rPr>
          <w:color w:val="auto"/>
        </w:rPr>
      </w:pPr>
      <w:r>
        <w:rPr>
          <w:rFonts w:hint="eastAsia" w:ascii="宋体" w:hAnsi="宋体" w:eastAsia="宋体" w:cs="宋体"/>
          <w:color w:val="auto"/>
          <w:sz w:val="21"/>
          <w:szCs w:val="21"/>
        </w:rPr>
        <w:t>1.2“投标响应”项下应填写具体的响应内容并与“商务条件”项下填写的内容逐项对应；对“商务条件”项下涉及“≥或＞”、“≤或＜”及某个区间值范围内的内容，应填写具体的数值。</w:t>
      </w:r>
    </w:p>
    <w:p>
      <w:pPr>
        <w:pStyle w:val="10"/>
        <w:widowControl/>
        <w:rPr>
          <w:color w:val="auto"/>
        </w:rPr>
      </w:pPr>
      <w:r>
        <w:rPr>
          <w:rFonts w:hint="eastAsia" w:ascii="宋体" w:hAnsi="宋体" w:eastAsia="宋体" w:cs="宋体"/>
          <w:color w:val="auto"/>
          <w:sz w:val="21"/>
          <w:szCs w:val="21"/>
        </w:rPr>
        <w:t>1.3“是否偏离及说明”项下应按下列规定填写：优于的，填写“正偏离”；符合的，填写“无偏离”；低于的，填写“负偏离”。</w:t>
      </w:r>
    </w:p>
    <w:p>
      <w:pPr>
        <w:pStyle w:val="10"/>
        <w:widowControl/>
        <w:rPr>
          <w:color w:val="auto"/>
        </w:rPr>
      </w:pPr>
      <w:r>
        <w:rPr>
          <w:rFonts w:hint="eastAsia" w:ascii="宋体" w:hAnsi="宋体" w:eastAsia="宋体" w:cs="宋体"/>
          <w:color w:val="auto"/>
          <w:sz w:val="21"/>
          <w:szCs w:val="21"/>
        </w:rPr>
        <w:t>2、投标人需要说明的内容若需特殊表达，应先在本表中进行相应说明，再另页应答，否则</w:t>
      </w:r>
      <w:r>
        <w:rPr>
          <w:rStyle w:val="12"/>
          <w:rFonts w:hint="eastAsia" w:ascii="宋体" w:hAnsi="宋体" w:eastAsia="宋体" w:cs="宋体"/>
          <w:color w:val="auto"/>
          <w:sz w:val="21"/>
          <w:szCs w:val="21"/>
        </w:rPr>
        <w:t>投标无效</w:t>
      </w:r>
      <w:r>
        <w:rPr>
          <w:rFonts w:hint="eastAsia" w:ascii="宋体" w:hAnsi="宋体" w:eastAsia="宋体" w:cs="宋体"/>
          <w:color w:val="auto"/>
          <w:sz w:val="21"/>
          <w:szCs w:val="21"/>
        </w:rPr>
        <w:t>。</w:t>
      </w:r>
    </w:p>
    <w:p>
      <w:pPr>
        <w:pStyle w:val="10"/>
        <w:widowControl/>
        <w:rPr>
          <w:color w:val="auto"/>
        </w:rPr>
      </w:pPr>
      <w:r>
        <w:rPr>
          <w:rFonts w:hint="eastAsia" w:ascii="宋体" w:hAnsi="宋体" w:eastAsia="宋体" w:cs="宋体"/>
          <w:color w:val="auto"/>
          <w:sz w:val="21"/>
          <w:szCs w:val="21"/>
        </w:rPr>
        <w:t>3、纸质投标文件正本中的本表应为原件。</w:t>
      </w:r>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投标人：</w:t>
      </w:r>
      <w:r>
        <w:rPr>
          <w:rFonts w:hint="eastAsia" w:ascii="宋体" w:hAnsi="宋体" w:eastAsia="宋体" w:cs="宋体"/>
          <w:color w:val="auto"/>
          <w:sz w:val="21"/>
          <w:szCs w:val="21"/>
          <w:u w:val="single"/>
        </w:rPr>
        <w:t>（全称并加盖单位公章）</w:t>
      </w:r>
    </w:p>
    <w:p>
      <w:pPr>
        <w:pStyle w:val="10"/>
        <w:widowControl/>
        <w:rPr>
          <w:color w:val="auto"/>
        </w:rPr>
      </w:pPr>
      <w:r>
        <w:rPr>
          <w:rFonts w:hint="eastAsia" w:ascii="宋体" w:hAnsi="宋体" w:eastAsia="宋体" w:cs="宋体"/>
          <w:color w:val="auto"/>
          <w:sz w:val="21"/>
          <w:szCs w:val="21"/>
        </w:rPr>
        <w:t>投标人代表签字：</w:t>
      </w:r>
      <w:r>
        <w:rPr>
          <w:rFonts w:hint="eastAsia" w:ascii="宋体" w:hAnsi="宋体" w:eastAsia="宋体" w:cs="宋体"/>
          <w:color w:val="auto"/>
          <w:sz w:val="21"/>
          <w:szCs w:val="21"/>
          <w:u w:val="single"/>
        </w:rPr>
        <w:t>                   </w:t>
      </w:r>
    </w:p>
    <w:p>
      <w:pPr>
        <w:pStyle w:val="10"/>
        <w:widowControl/>
        <w:rPr>
          <w:color w:val="auto"/>
        </w:rPr>
      </w:pPr>
      <w:r>
        <w:rPr>
          <w:rFonts w:hint="eastAsia" w:ascii="宋体" w:hAnsi="宋体" w:eastAsia="宋体" w:cs="宋体"/>
          <w:color w:val="auto"/>
          <w:sz w:val="21"/>
          <w:szCs w:val="21"/>
        </w:rPr>
        <w:t>日期：</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年</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月</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日</w:t>
      </w:r>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 </w:t>
      </w:r>
    </w:p>
    <w:p>
      <w:pPr>
        <w:pStyle w:val="10"/>
        <w:widowControl/>
        <w:jc w:val="center"/>
        <w:outlineLvl w:val="0"/>
        <w:rPr>
          <w:color w:val="auto"/>
        </w:rPr>
      </w:pPr>
      <w:bookmarkStart w:id="81" w:name="_Toc22762"/>
      <w:r>
        <w:rPr>
          <w:rFonts w:hint="eastAsia" w:ascii="宋体" w:hAnsi="宋体" w:eastAsia="宋体" w:cs="宋体"/>
          <w:color w:val="auto"/>
          <w:sz w:val="21"/>
          <w:szCs w:val="21"/>
        </w:rPr>
        <w:br w:type="textWrapping"/>
      </w:r>
      <w:r>
        <w:rPr>
          <w:rStyle w:val="12"/>
          <w:rFonts w:hint="eastAsia" w:ascii="宋体" w:hAnsi="宋体" w:eastAsia="宋体" w:cs="宋体"/>
          <w:color w:val="auto"/>
          <w:sz w:val="21"/>
          <w:szCs w:val="21"/>
        </w:rPr>
        <w:t>四、投标人提交的其他资料（若有）</w:t>
      </w:r>
      <w:bookmarkEnd w:id="81"/>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 </w:t>
      </w:r>
    </w:p>
    <w:p>
      <w:pPr>
        <w:pStyle w:val="10"/>
        <w:widowControl/>
        <w:jc w:val="center"/>
        <w:outlineLvl w:val="0"/>
        <w:rPr>
          <w:color w:val="auto"/>
        </w:rPr>
      </w:pPr>
      <w:bookmarkStart w:id="82" w:name="_Toc29606"/>
      <w:r>
        <w:rPr>
          <w:rFonts w:hint="eastAsia" w:ascii="宋体" w:hAnsi="宋体" w:eastAsia="宋体" w:cs="宋体"/>
          <w:color w:val="auto"/>
          <w:sz w:val="21"/>
          <w:szCs w:val="21"/>
        </w:rPr>
        <w:t>编制说明</w:t>
      </w:r>
      <w:bookmarkEnd w:id="82"/>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1、招标文件要求提交的除</w:t>
      </w:r>
      <w:r>
        <w:rPr>
          <w:rStyle w:val="12"/>
          <w:rFonts w:hint="eastAsia" w:ascii="宋体" w:hAnsi="宋体" w:eastAsia="宋体" w:cs="宋体"/>
          <w:color w:val="auto"/>
          <w:sz w:val="21"/>
          <w:szCs w:val="21"/>
        </w:rPr>
        <w:t>“资格及资信证明部分”、“报价部分”</w:t>
      </w:r>
      <w:r>
        <w:rPr>
          <w:rFonts w:hint="eastAsia" w:ascii="宋体" w:hAnsi="宋体" w:eastAsia="宋体" w:cs="宋体"/>
          <w:color w:val="auto"/>
          <w:sz w:val="21"/>
          <w:szCs w:val="21"/>
        </w:rPr>
        <w:t>外的其他证明材料或资料加盖投标人的单位公章后应在此项下提交。</w:t>
      </w:r>
    </w:p>
    <w:p>
      <w:pPr>
        <w:pStyle w:val="10"/>
        <w:widowControl/>
        <w:rPr>
          <w:color w:val="auto"/>
        </w:rPr>
      </w:pPr>
      <w:r>
        <w:rPr>
          <w:rFonts w:hint="eastAsia" w:ascii="宋体" w:hAnsi="宋体" w:eastAsia="宋体" w:cs="宋体"/>
          <w:color w:val="auto"/>
          <w:sz w:val="21"/>
          <w:szCs w:val="21"/>
        </w:rPr>
        <w:t>2、招标文件要求投标人提供方案（包括但不限于：组织、实施、技术、服务方案等）的，投标人应在此项下提交。</w:t>
      </w:r>
    </w:p>
    <w:p>
      <w:pPr>
        <w:pStyle w:val="10"/>
        <w:widowControl/>
        <w:rPr>
          <w:color w:val="auto"/>
        </w:rPr>
      </w:pPr>
      <w:r>
        <w:rPr>
          <w:rFonts w:hint="eastAsia" w:ascii="宋体" w:hAnsi="宋体" w:eastAsia="宋体" w:cs="宋体"/>
          <w:color w:val="auto"/>
          <w:sz w:val="21"/>
          <w:szCs w:val="21"/>
        </w:rPr>
        <w:t>3、除招标文件另有规定外，投标人认为需要提交的其他证明材料或资料加盖投标人的单位公章后应在此项下提交。</w:t>
      </w:r>
    </w:p>
    <w:p>
      <w:pPr>
        <w:pStyle w:val="10"/>
        <w:widowControl/>
        <w:rPr>
          <w:color w:val="auto"/>
        </w:rPr>
      </w:pPr>
      <w:r>
        <w:rPr>
          <w:rFonts w:hint="eastAsia" w:ascii="宋体" w:hAnsi="宋体" w:eastAsia="宋体" w:cs="宋体"/>
          <w:color w:val="auto"/>
          <w:sz w:val="21"/>
          <w:szCs w:val="21"/>
        </w:rPr>
        <w:t> </w:t>
      </w:r>
    </w:p>
    <w:p>
      <w:pPr>
        <w:pStyle w:val="10"/>
        <w:widowControl/>
        <w:rPr>
          <w:color w:val="auto"/>
        </w:rPr>
      </w:pPr>
      <w:r>
        <w:rPr>
          <w:rFonts w:hint="eastAsia" w:ascii="宋体" w:hAnsi="宋体" w:eastAsia="宋体" w:cs="宋体"/>
          <w:color w:val="auto"/>
          <w:sz w:val="21"/>
          <w:szCs w:val="21"/>
        </w:rPr>
        <w:t> </w:t>
      </w:r>
    </w:p>
    <w:p>
      <w:pPr>
        <w:pStyle w:val="10"/>
        <w:widowControl/>
        <w:spacing w:before="75" w:beforeAutospacing="0" w:after="75" w:afterAutospacing="0"/>
        <w:rPr>
          <w:color w:val="auto"/>
        </w:rPr>
      </w:pPr>
      <w:r>
        <w:rPr>
          <w:rFonts w:hint="eastAsia" w:ascii="宋体" w:hAnsi="宋体" w:eastAsia="宋体" w:cs="宋体"/>
          <w:color w:val="auto"/>
          <w:sz w:val="21"/>
          <w:szCs w:val="21"/>
        </w:rPr>
        <w:t> </w:t>
      </w:r>
    </w:p>
    <w:p>
      <w:pPr>
        <w:pStyle w:val="3"/>
        <w:widowControl/>
        <w:rPr>
          <w:rFonts w:hint="default"/>
          <w:color w:val="auto"/>
        </w:rPr>
      </w:pPr>
      <w:r>
        <w:rPr>
          <w:color w:val="auto"/>
        </w:rPr>
        <w:t>采购文件相关附件</w:t>
      </w:r>
    </w:p>
    <w:p>
      <w:pPr>
        <w:pStyle w:val="10"/>
        <w:widowControl/>
        <w:rPr>
          <w:color w:val="auto"/>
        </w:rPr>
      </w:pPr>
      <w:r>
        <w:rPr>
          <w:rFonts w:ascii="Calibri" w:hAnsi="Calibri" w:cs="Calibri"/>
          <w:color w:val="auto"/>
          <w:sz w:val="21"/>
          <w:szCs w:val="21"/>
        </w:rPr>
        <w:t> </w:t>
      </w:r>
    </w:p>
    <w:p>
      <w:pPr>
        <w:rPr>
          <w:color w:val="auto"/>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swiss"/>
    <w:pitch w:val="default"/>
    <w:sig w:usb0="E0002A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path/>
          <v:fill on="f" focussize="0,0"/>
          <v:stroke on="f" weight="0.5pt" joinstyle="miter"/>
          <v:imagedata o:title=""/>
          <o:lock v:ext="edit"/>
          <v:textbox inset="0mm,0mm,0mm,0mm" style="mso-fit-shape-to-text:t;">
            <w:txbxContent>
              <w:p>
                <w:pPr>
                  <w:pStyle w:val="8"/>
                </w:pPr>
                <w:r>
                  <w:fldChar w:fldCharType="begin"/>
                </w:r>
                <w:r>
                  <w:instrText xml:space="preserve"> PAGE  \* MERGEFORMAT </w:instrText>
                </w:r>
                <w:r>
                  <w:fldChar w:fldCharType="separate"/>
                </w:r>
                <w:r>
                  <w:t>41</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3E741B65"/>
    <w:rsid w:val="000B44E5"/>
    <w:rsid w:val="000D1CD4"/>
    <w:rsid w:val="000F56FB"/>
    <w:rsid w:val="0019125C"/>
    <w:rsid w:val="001A0283"/>
    <w:rsid w:val="001C7272"/>
    <w:rsid w:val="002855D2"/>
    <w:rsid w:val="00290D0F"/>
    <w:rsid w:val="002E5E5A"/>
    <w:rsid w:val="003211B2"/>
    <w:rsid w:val="003359D2"/>
    <w:rsid w:val="00343950"/>
    <w:rsid w:val="00374343"/>
    <w:rsid w:val="00385F3D"/>
    <w:rsid w:val="003A48AF"/>
    <w:rsid w:val="003F1F02"/>
    <w:rsid w:val="00411D59"/>
    <w:rsid w:val="0046196A"/>
    <w:rsid w:val="0048326E"/>
    <w:rsid w:val="004B4E9F"/>
    <w:rsid w:val="004E5E75"/>
    <w:rsid w:val="005228FD"/>
    <w:rsid w:val="00544303"/>
    <w:rsid w:val="005A1294"/>
    <w:rsid w:val="005C5F8E"/>
    <w:rsid w:val="006052EE"/>
    <w:rsid w:val="00625E39"/>
    <w:rsid w:val="0068491D"/>
    <w:rsid w:val="006E3719"/>
    <w:rsid w:val="00703671"/>
    <w:rsid w:val="007267DE"/>
    <w:rsid w:val="00937763"/>
    <w:rsid w:val="009A72EC"/>
    <w:rsid w:val="009F4EAF"/>
    <w:rsid w:val="00A05658"/>
    <w:rsid w:val="00A64083"/>
    <w:rsid w:val="00AD7C5E"/>
    <w:rsid w:val="00B739D5"/>
    <w:rsid w:val="00B84938"/>
    <w:rsid w:val="00BC6EA8"/>
    <w:rsid w:val="00C36C75"/>
    <w:rsid w:val="00C80D70"/>
    <w:rsid w:val="00CE36AD"/>
    <w:rsid w:val="00D05229"/>
    <w:rsid w:val="00D20E9C"/>
    <w:rsid w:val="00D35C4D"/>
    <w:rsid w:val="00D83024"/>
    <w:rsid w:val="00DA1CE1"/>
    <w:rsid w:val="00DA7D89"/>
    <w:rsid w:val="00E56891"/>
    <w:rsid w:val="00E571E1"/>
    <w:rsid w:val="00E710E3"/>
    <w:rsid w:val="00ED12E1"/>
    <w:rsid w:val="00EE7B8C"/>
    <w:rsid w:val="00F45AB6"/>
    <w:rsid w:val="00F70FA3"/>
    <w:rsid w:val="00FC2E1D"/>
    <w:rsid w:val="0FC82B4C"/>
    <w:rsid w:val="3E741B65"/>
    <w:rsid w:val="7C350E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3">
    <w:name w:val="heading 3"/>
    <w:basedOn w:val="1"/>
    <w:next w:val="1"/>
    <w:semiHidden/>
    <w:unhideWhenUsed/>
    <w:qFormat/>
    <w:uiPriority w:val="0"/>
    <w:pPr>
      <w:spacing w:beforeAutospacing="1" w:afterAutospacing="1"/>
      <w:jc w:val="left"/>
      <w:outlineLvl w:val="2"/>
    </w:pPr>
    <w:rPr>
      <w:rFonts w:hint="eastAsia" w:ascii="宋体" w:hAnsi="宋体" w:eastAsia="宋体" w:cs="Times New Roman"/>
      <w:b/>
      <w:kern w:val="0"/>
      <w:sz w:val="27"/>
      <w:szCs w:val="27"/>
    </w:rPr>
  </w:style>
  <w:style w:type="paragraph" w:styleId="4">
    <w:name w:val="heading 4"/>
    <w:basedOn w:val="1"/>
    <w:next w:val="1"/>
    <w:semiHidden/>
    <w:unhideWhenUsed/>
    <w:qFormat/>
    <w:uiPriority w:val="0"/>
    <w:pPr>
      <w:spacing w:beforeAutospacing="1" w:afterAutospacing="1"/>
      <w:jc w:val="left"/>
      <w:outlineLvl w:val="3"/>
    </w:pPr>
    <w:rPr>
      <w:rFonts w:hint="eastAsia" w:ascii="宋体" w:hAnsi="宋体" w:eastAsia="宋体" w:cs="Times New Roman"/>
      <w:b/>
      <w:kern w:val="0"/>
      <w:sz w:val="24"/>
    </w:rPr>
  </w:style>
  <w:style w:type="character" w:default="1" w:styleId="11">
    <w:name w:val="Default Paragraph Font"/>
    <w:semiHidden/>
    <w:unhideWhenUsed/>
    <w:uiPriority w:val="1"/>
  </w:style>
  <w:style w:type="table" w:default="1" w:styleId="14">
    <w:name w:val="Normal Table"/>
    <w:semiHidden/>
    <w:unhideWhenUsed/>
    <w:qFormat/>
    <w:uiPriority w:val="99"/>
    <w:tblPr>
      <w:tblLayout w:type="fixed"/>
      <w:tblCellMar>
        <w:top w:w="0" w:type="dxa"/>
        <w:left w:w="108" w:type="dxa"/>
        <w:bottom w:w="0" w:type="dxa"/>
        <w:right w:w="108" w:type="dxa"/>
      </w:tblCellMar>
    </w:tblPr>
  </w:style>
  <w:style w:type="paragraph" w:styleId="5">
    <w:name w:val="annotation subject"/>
    <w:basedOn w:val="6"/>
    <w:next w:val="6"/>
    <w:link w:val="18"/>
    <w:uiPriority w:val="0"/>
    <w:rPr>
      <w:b/>
      <w:bCs/>
    </w:rPr>
  </w:style>
  <w:style w:type="paragraph" w:styleId="6">
    <w:name w:val="annotation text"/>
    <w:basedOn w:val="1"/>
    <w:link w:val="17"/>
    <w:qFormat/>
    <w:uiPriority w:val="0"/>
    <w:pPr>
      <w:jc w:val="left"/>
    </w:pPr>
  </w:style>
  <w:style w:type="paragraph" w:styleId="7">
    <w:name w:val="Balloon Text"/>
    <w:basedOn w:val="1"/>
    <w:link w:val="16"/>
    <w:qFormat/>
    <w:uiPriority w:val="0"/>
    <w:rPr>
      <w:sz w:val="18"/>
      <w:szCs w:val="18"/>
    </w:rPr>
  </w:style>
  <w:style w:type="paragraph" w:styleId="8">
    <w:name w:val="footer"/>
    <w:basedOn w:val="1"/>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Normal (Web)"/>
    <w:basedOn w:val="1"/>
    <w:uiPriority w:val="99"/>
    <w:pPr>
      <w:spacing w:beforeAutospacing="1" w:afterAutospacing="1"/>
      <w:jc w:val="left"/>
    </w:pPr>
    <w:rPr>
      <w:rFonts w:cs="Times New Roman"/>
      <w:kern w:val="0"/>
      <w:sz w:val="24"/>
    </w:rPr>
  </w:style>
  <w:style w:type="character" w:styleId="12">
    <w:name w:val="Strong"/>
    <w:basedOn w:val="11"/>
    <w:qFormat/>
    <w:uiPriority w:val="22"/>
    <w:rPr>
      <w:b/>
    </w:rPr>
  </w:style>
  <w:style w:type="character" w:styleId="13">
    <w:name w:val="annotation reference"/>
    <w:basedOn w:val="11"/>
    <w:qFormat/>
    <w:uiPriority w:val="0"/>
    <w:rPr>
      <w:sz w:val="21"/>
      <w:szCs w:val="21"/>
    </w:rPr>
  </w:style>
  <w:style w:type="paragraph" w:customStyle="1" w:styleId="15">
    <w:name w:val="WPSOffice手动目录 1"/>
    <w:uiPriority w:val="0"/>
    <w:rPr>
      <w:rFonts w:ascii="Times New Roman" w:hAnsi="Times New Roman" w:eastAsia="宋体" w:cs="Times New Roman"/>
      <w:lang w:val="en-US" w:eastAsia="zh-CN" w:bidi="ar-SA"/>
    </w:rPr>
  </w:style>
  <w:style w:type="character" w:customStyle="1" w:styleId="16">
    <w:name w:val="批注框文本 Char"/>
    <w:basedOn w:val="11"/>
    <w:link w:val="7"/>
    <w:qFormat/>
    <w:uiPriority w:val="0"/>
    <w:rPr>
      <w:rFonts w:asciiTheme="minorHAnsi" w:hAnsiTheme="minorHAnsi" w:eastAsiaTheme="minorEastAsia" w:cstheme="minorBidi"/>
      <w:kern w:val="2"/>
      <w:sz w:val="18"/>
      <w:szCs w:val="18"/>
    </w:rPr>
  </w:style>
  <w:style w:type="character" w:customStyle="1" w:styleId="17">
    <w:name w:val="批注文字 Char"/>
    <w:basedOn w:val="11"/>
    <w:link w:val="6"/>
    <w:uiPriority w:val="0"/>
    <w:rPr>
      <w:rFonts w:asciiTheme="minorHAnsi" w:hAnsiTheme="minorHAnsi" w:eastAsiaTheme="minorEastAsia" w:cstheme="minorBidi"/>
      <w:kern w:val="2"/>
      <w:sz w:val="21"/>
      <w:szCs w:val="24"/>
    </w:rPr>
  </w:style>
  <w:style w:type="character" w:customStyle="1" w:styleId="18">
    <w:name w:val="批注主题 Char"/>
    <w:basedOn w:val="17"/>
    <w:link w:val="5"/>
    <w:qFormat/>
    <w:uiPriority w:val="0"/>
    <w:rPr>
      <w:b/>
      <w:bC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95</Pages>
  <Words>8164</Words>
  <Characters>46541</Characters>
  <Lines>387</Lines>
  <Paragraphs>109</Paragraphs>
  <TotalTime>290</TotalTime>
  <ScaleCrop>false</ScaleCrop>
  <LinksUpToDate>false</LinksUpToDate>
  <CharactersWithSpaces>54596</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2020-11-20T00:39:00Z</dcterms:created>
  <dc:creator>水</dc:creator>
  <cp:lastModifiedBy>张抖抖</cp:lastModifiedBy>
  <dcterms:modified xsi:type="dcterms:W3CDTF">2020-12-17T07:03:02Z</dcterms:modified>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